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9FFBEB">
      <w:pPr>
        <w:pStyle w:val="2"/>
        <w:jc w:val="center"/>
        <w:rPr>
          <w:rFonts w:ascii="黑体" w:eastAsia="黑体"/>
          <w:sz w:val="40"/>
        </w:rPr>
      </w:pPr>
      <w:r>
        <w:rPr>
          <w:rFonts w:hint="eastAsia" w:ascii="黑体" w:eastAsia="黑体"/>
          <w:sz w:val="40"/>
        </w:rPr>
        <w:t>产业链协同热点方案</w:t>
      </w:r>
    </w:p>
    <w:p w14:paraId="4423D99A">
      <w:pPr>
        <w:pStyle w:val="12"/>
      </w:pPr>
      <w:r>
        <w:rPr>
          <w:rFonts w:hint="eastAsia"/>
        </w:rPr>
        <w:t>——</w:t>
      </w:r>
      <w:r>
        <w:rPr>
          <w:rFonts w:hint="eastAsia" w:ascii="方正姚体" w:hAnsi="Calibri" w:eastAsia="方正姚体" w:cs="Times New Roman"/>
          <w:b w:val="0"/>
          <w:bCs w:val="0"/>
          <w:color w:val="C00000"/>
          <w:kern w:val="2"/>
        </w:rPr>
        <w:t>从</w:t>
      </w:r>
      <w:bookmarkStart w:id="17" w:name="_GoBack"/>
      <w:r>
        <w:rPr>
          <w:rFonts w:hint="eastAsia" w:ascii="方正姚体" w:hAnsi="Calibri" w:eastAsia="方正姚体" w:cs="Times New Roman"/>
          <w:b w:val="0"/>
          <w:bCs w:val="0"/>
          <w:color w:val="C00000"/>
          <w:kern w:val="2"/>
        </w:rPr>
        <w:t>生产到设计制造协同</w:t>
      </w:r>
      <w:bookmarkEnd w:id="17"/>
    </w:p>
    <w:p w14:paraId="5C6CCF79">
      <w:pPr>
        <w:widowControl/>
        <w:shd w:val="clear" w:color="auto" w:fill="FFFFFF"/>
        <w:spacing w:line="360" w:lineRule="auto"/>
      </w:pPr>
      <w:r>
        <w:rPr>
          <w:rFonts w:ascii="微软雅黑" w:hAnsi="微软雅黑" w:eastAsia="微软雅黑"/>
        </w:rPr>
        <w:fldChar w:fldCharType="begin"/>
      </w:r>
      <w:r>
        <w:rPr>
          <w:rFonts w:ascii="微软雅黑" w:hAnsi="微软雅黑" w:eastAsia="微软雅黑"/>
        </w:rPr>
        <w:instrText xml:space="preserve"> TOC \h \z \c "设计申请对应附件" </w:instrText>
      </w:r>
      <w:r>
        <w:rPr>
          <w:rFonts w:ascii="微软雅黑" w:hAnsi="微软雅黑" w:eastAsia="微软雅黑"/>
        </w:rPr>
        <w:fldChar w:fldCharType="separate"/>
      </w:r>
    </w:p>
    <w:p w14:paraId="084DDC42">
      <w:pPr>
        <w:widowControl/>
        <w:shd w:val="clear" w:color="auto" w:fill="FFFFFF"/>
        <w:spacing w:line="360" w:lineRule="auto"/>
        <w:rPr>
          <w:rFonts w:ascii="微软雅黑" w:hAnsi="微软雅黑" w:eastAsia="微软雅黑"/>
        </w:rPr>
      </w:pPr>
      <w:r>
        <w:rPr>
          <w:rFonts w:ascii="微软雅黑" w:hAnsi="微软雅黑" w:eastAsia="微软雅黑"/>
        </w:rPr>
        <w:fldChar w:fldCharType="end"/>
      </w:r>
    </w:p>
    <w:p w14:paraId="454C5EE7">
      <w:pPr>
        <w:pStyle w:val="3"/>
      </w:pPr>
      <w:r>
        <w:rPr>
          <w:rFonts w:hint="eastAsia"/>
        </w:rPr>
        <w:t>引言</w:t>
      </w:r>
    </w:p>
    <w:p w14:paraId="515C3B1B">
      <w:pPr>
        <w:pStyle w:val="29"/>
        <w:numPr>
          <w:ilvl w:val="0"/>
          <w:numId w:val="1"/>
        </w:numPr>
        <w:spacing w:line="360" w:lineRule="auto"/>
        <w:ind w:firstLineChars="0"/>
        <w:rPr>
          <w:rFonts w:asciiTheme="minorEastAsia" w:hAnsiTheme="minorEastAsia" w:eastAsiaTheme="minorEastAsia"/>
          <w:b/>
          <w:sz w:val="24"/>
          <w:szCs w:val="24"/>
        </w:rPr>
      </w:pPr>
      <w:r>
        <w:rPr>
          <w:rFonts w:hint="eastAsia" w:asciiTheme="minorEastAsia" w:hAnsiTheme="minorEastAsia" w:eastAsiaTheme="minorEastAsia"/>
          <w:b/>
          <w:sz w:val="24"/>
          <w:szCs w:val="24"/>
        </w:rPr>
        <w:t>从企业核心竞争力看待设计制造协同</w:t>
      </w:r>
    </w:p>
    <w:p w14:paraId="7FABB4FD">
      <w:pPr>
        <w:widowControl/>
        <w:spacing w:line="360" w:lineRule="auto"/>
        <w:ind w:left="420" w:firstLine="420" w:firstLineChars="200"/>
        <w:jc w:val="left"/>
        <w:rPr>
          <w:rFonts w:ascii="Arial" w:hAnsi="Arial"/>
        </w:rPr>
      </w:pPr>
      <w:r>
        <w:rPr>
          <w:rFonts w:hint="eastAsia" w:ascii="Arial" w:hAnsi="Arial"/>
        </w:rPr>
        <w:t>我们以价值链的思想看一个企业，企业就是一个输入材料，输出产品和服务的过程执行者。企业在完成这些过程的同时就成为一个价值增值器。那么，企业的价值增值发生在哪些环节呢？一般而言我们可以简单的划分为四大部分：产品研发、制造和交付、供应链、客户。由此我们可以将企业的核心竞争力划分为以下四种：</w:t>
      </w:r>
    </w:p>
    <w:p w14:paraId="62423EB6">
      <w:pPr>
        <w:pStyle w:val="6"/>
        <w:jc w:val="center"/>
      </w:pPr>
      <w:r>
        <mc:AlternateContent>
          <mc:Choice Requires="wps">
            <w:drawing>
              <wp:anchor distT="0" distB="0" distL="114300" distR="114300" simplePos="0" relativeHeight="251660288" behindDoc="0" locked="0" layoutInCell="1" allowOverlap="1">
                <wp:simplePos x="0" y="0"/>
                <wp:positionH relativeFrom="column">
                  <wp:posOffset>2200275</wp:posOffset>
                </wp:positionH>
                <wp:positionV relativeFrom="paragraph">
                  <wp:posOffset>758190</wp:posOffset>
                </wp:positionV>
                <wp:extent cx="914400" cy="876300"/>
                <wp:effectExtent l="4445" t="4445" r="5080" b="5080"/>
                <wp:wrapNone/>
                <wp:docPr id="3" name="椭圆 3"/>
                <wp:cNvGraphicFramePr/>
                <a:graphic xmlns:a="http://schemas.openxmlformats.org/drawingml/2006/main">
                  <a:graphicData uri="http://schemas.microsoft.com/office/word/2010/wordprocessingShape">
                    <wps:wsp>
                      <wps:cNvSpPr/>
                      <wps:spPr>
                        <a:xfrm>
                          <a:off x="0" y="0"/>
                          <a:ext cx="914400" cy="876300"/>
                        </a:xfrm>
                        <a:prstGeom prst="ellipse">
                          <a:avLst/>
                        </a:prstGeom>
                        <a:solidFill>
                          <a:srgbClr val="FBD4B4"/>
                        </a:solidFill>
                        <a:ln w="9525" cap="flat" cmpd="sng">
                          <a:solidFill>
                            <a:srgbClr val="000000"/>
                          </a:solidFill>
                          <a:prstDash val="solid"/>
                          <a:headEnd type="none" w="med" len="med"/>
                          <a:tailEnd type="none" w="med" len="med"/>
                        </a:ln>
                      </wps:spPr>
                      <wps:txbx>
                        <w:txbxContent>
                          <w:p w14:paraId="1E2B5ED7">
                            <w:pPr>
                              <w:jc w:val="center"/>
                              <w:rPr>
                                <w:rFonts w:ascii="幼圆" w:hAnsi="微软雅黑" w:eastAsia="幼圆"/>
                                <w:b/>
                                <w:color w:val="C00000"/>
                                <w:sz w:val="24"/>
                                <w:szCs w:val="24"/>
                              </w:rPr>
                            </w:pPr>
                            <w:r>
                              <w:rPr>
                                <w:rFonts w:hint="eastAsia" w:ascii="幼圆" w:hAnsi="微软雅黑" w:eastAsia="幼圆"/>
                                <w:b/>
                                <w:color w:val="C00000"/>
                                <w:sz w:val="24"/>
                                <w:szCs w:val="24"/>
                              </w:rPr>
                              <w:t>核心</w:t>
                            </w:r>
                          </w:p>
                          <w:p w14:paraId="27F59480">
                            <w:pPr>
                              <w:jc w:val="center"/>
                              <w:rPr>
                                <w:rFonts w:ascii="幼圆" w:hAnsi="微软雅黑" w:eastAsia="幼圆"/>
                                <w:b/>
                                <w:color w:val="C00000"/>
                                <w:sz w:val="24"/>
                                <w:szCs w:val="24"/>
                              </w:rPr>
                            </w:pPr>
                            <w:r>
                              <w:rPr>
                                <w:rFonts w:hint="eastAsia" w:ascii="幼圆" w:hAnsi="微软雅黑" w:eastAsia="幼圆"/>
                                <w:b/>
                                <w:color w:val="C00000"/>
                                <w:sz w:val="24"/>
                                <w:szCs w:val="24"/>
                              </w:rPr>
                              <w:t>竞争力</w:t>
                            </w:r>
                          </w:p>
                        </w:txbxContent>
                      </wps:txbx>
                      <wps:bodyPr upright="1"/>
                    </wps:wsp>
                  </a:graphicData>
                </a:graphic>
              </wp:anchor>
            </w:drawing>
          </mc:Choice>
          <mc:Fallback>
            <w:pict>
              <v:shape id="_x0000_s1026" o:spid="_x0000_s1026" o:spt="3" type="#_x0000_t3" style="position:absolute;left:0pt;margin-left:173.25pt;margin-top:59.7pt;height:69pt;width:72pt;z-index:251660288;mso-width-relative:page;mso-height-relative:page;" fillcolor="#FBD4B4" filled="t" stroked="t" coordsize="21600,21600" o:gfxdata="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H+apGbaAAAACwEAAA8AAAAAAAAAAQAgAAAAIgAAAGRycy9k&#10;b3ducmV2LnhtbFBLAQIUABQAAAAIAIdO4kCIjReWAAIAACEEAAAOAAAAAAAAAAEAIAAAACkBAABk&#10;cnMvZTJvRG9jLnhtbFBLBQYAAAAABgAGAFkBAACbBQAAAAA=&#10;">
                <v:fill on="t" focussize="0,0"/>
                <v:stroke color="#000000" joinstyle="round"/>
                <v:imagedata o:title=""/>
                <o:lock v:ext="edit" aspectratio="f"/>
                <v:textbox>
                  <w:txbxContent>
                    <w:p w14:paraId="1E2B5ED7">
                      <w:pPr>
                        <w:jc w:val="center"/>
                        <w:rPr>
                          <w:rFonts w:ascii="幼圆" w:hAnsi="微软雅黑" w:eastAsia="幼圆"/>
                          <w:b/>
                          <w:color w:val="C00000"/>
                          <w:sz w:val="24"/>
                          <w:szCs w:val="24"/>
                        </w:rPr>
                      </w:pPr>
                      <w:r>
                        <w:rPr>
                          <w:rFonts w:hint="eastAsia" w:ascii="幼圆" w:hAnsi="微软雅黑" w:eastAsia="幼圆"/>
                          <w:b/>
                          <w:color w:val="C00000"/>
                          <w:sz w:val="24"/>
                          <w:szCs w:val="24"/>
                        </w:rPr>
                        <w:t>核心</w:t>
                      </w:r>
                    </w:p>
                    <w:p w14:paraId="27F59480">
                      <w:pPr>
                        <w:jc w:val="center"/>
                        <w:rPr>
                          <w:rFonts w:ascii="幼圆" w:hAnsi="微软雅黑" w:eastAsia="幼圆"/>
                          <w:b/>
                          <w:color w:val="C00000"/>
                          <w:sz w:val="24"/>
                          <w:szCs w:val="24"/>
                        </w:rPr>
                      </w:pPr>
                      <w:r>
                        <w:rPr>
                          <w:rFonts w:hint="eastAsia" w:ascii="幼圆" w:hAnsi="微软雅黑" w:eastAsia="幼圆"/>
                          <w:b/>
                          <w:color w:val="C00000"/>
                          <w:sz w:val="24"/>
                          <w:szCs w:val="24"/>
                        </w:rPr>
                        <w:t>竞争力</w:t>
                      </w:r>
                    </w:p>
                  </w:txbxContent>
                </v:textbox>
              </v:shape>
            </w:pict>
          </mc:Fallback>
        </mc:AlternateContent>
      </w:r>
      <w:r>
        <w:drawing>
          <wp:inline distT="0" distB="0" distL="0" distR="0">
            <wp:extent cx="4769485" cy="2333625"/>
            <wp:effectExtent l="19050" t="0" r="0" b="0"/>
            <wp:docPr id="6" name="对象 3"/>
            <wp:cNvGraphicFramePr/>
            <a:graphic xmlns:a="http://schemas.openxmlformats.org/drawingml/2006/main">
              <a:graphicData uri="http://schemas.openxmlformats.org/drawingml/2006/lockedCanvas">
                <lc:lockedCanvas xmlns:lc="http://schemas.openxmlformats.org/drawingml/2006/lockedCanvas">
                  <a:nvGrpSpPr>
                    <a:cNvPr id="1" name="组合 0"/>
                    <a:cNvGrpSpPr/>
                  </a:nvGrpSpPr>
                  <a:grpSpPr>
                    <a:xfrm>
                      <a:off x="0" y="0"/>
                      <a:ext cx="7464425" cy="3889375"/>
                      <a:chOff x="694754" y="1124744"/>
                      <a:chExt cx="7464425" cy="3889375"/>
                    </a:xfrm>
                  </a:grpSpPr>
                  <a:sp>
                    <a:nvSpPr>
                      <a:cNvPr id="4" name="Freeform 3"/>
                      <a:cNvSpPr/>
                    </a:nvSpPr>
                    <a:spPr bwMode="gray">
                      <a:xfrm>
                        <a:off x="697929" y="1124744"/>
                        <a:ext cx="3659188" cy="1879600"/>
                      </a:xfrm>
                      <a:custGeom>
                        <a:avLst/>
                        <a:gdLst/>
                        <a:ahLst/>
                        <a:cxnLst>
                          <a:cxn ang="0">
                            <a:pos x="2304" y="691"/>
                          </a:cxn>
                          <a:cxn ang="0">
                            <a:pos x="1991" y="833"/>
                          </a:cxn>
                          <a:cxn ang="0">
                            <a:pos x="1817" y="1184"/>
                          </a:cxn>
                          <a:cxn ang="0">
                            <a:pos x="0" y="1184"/>
                          </a:cxn>
                          <a:cxn ang="0">
                            <a:pos x="0" y="1"/>
                          </a:cxn>
                          <a:cxn ang="0">
                            <a:pos x="2305" y="0"/>
                          </a:cxn>
                          <a:cxn ang="0">
                            <a:pos x="2304" y="691"/>
                          </a:cxn>
                        </a:cxnLst>
                        <a:rect l="0" t="0" r="r" b="b"/>
                        <a:pathLst>
                          <a:path w="2305" h="1184">
                            <a:moveTo>
                              <a:pt x="2304" y="691"/>
                            </a:moveTo>
                            <a:cubicBezTo>
                              <a:pt x="2183" y="700"/>
                              <a:pt x="2056" y="766"/>
                              <a:pt x="1991" y="833"/>
                            </a:cubicBezTo>
                            <a:cubicBezTo>
                              <a:pt x="1926" y="900"/>
                              <a:pt x="1835" y="1007"/>
                              <a:pt x="1817" y="1184"/>
                            </a:cubicBezTo>
                            <a:lnTo>
                              <a:pt x="0" y="1184"/>
                            </a:lnTo>
                            <a:lnTo>
                              <a:pt x="0" y="1"/>
                            </a:lnTo>
                            <a:lnTo>
                              <a:pt x="2305" y="0"/>
                            </a:lnTo>
                            <a:lnTo>
                              <a:pt x="2304" y="691"/>
                            </a:lnTo>
                            <a:close/>
                          </a:path>
                        </a:pathLst>
                      </a:custGeom>
                      <a:solidFill>
                        <a:schemeClr val="accent2">
                          <a:alpha val="14999"/>
                        </a:schemeClr>
                      </a:solidFill>
                      <a:ln w="9525" cap="flat" cmpd="sng">
                        <a:prstDash val="solid"/>
                        <a:round/>
                      </a:ln>
                      <a:effectLst/>
                      <a:scene3d>
                        <a:camera prst="legacyPerspectiveFront"/>
                        <a:lightRig rig="legacyFlat3" dir="b"/>
                      </a:scene3d>
                      <a:sp3d extrusionH="176200" prstMaterial="legacyMatte">
                        <a:bevelT w="13500" h="13500" prst="angle"/>
                        <a:bevelB w="13500" h="13500" prst="angle"/>
                        <a:extrusionClr>
                          <a:srgbClr val="B2B2B2"/>
                        </a:extrusionClr>
                      </a:sp3d>
                    </a:spPr>
                    <a:txSp>
                      <a:txBody>
                        <a:bodyPr wrap="none" anchor="ctr">
                          <a:flatTx/>
                        </a:bodyPr>
                        <a:lstStyle>
                          <a:defPPr>
                            <a:defRPr lang="zh-CN"/>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zh-CN" altLang="en-US"/>
                        </a:p>
                      </a:txBody>
                      <a:useSpRect/>
                    </a:txSp>
                  </a:sp>
                  <a:sp>
                    <a:nvSpPr>
                      <a:cNvPr id="5" name="Rectangle 4"/>
                      <a:cNvSpPr>
                        <a:spLocks noChangeArrowheads="1"/>
                      </a:cNvSpPr>
                    </a:nvSpPr>
                    <a:spPr bwMode="gray">
                      <a:xfrm>
                        <a:off x="697929" y="1243807"/>
                        <a:ext cx="3652838" cy="422275"/>
                      </a:xfrm>
                      <a:prstGeom prst="rect">
                        <a:avLst/>
                      </a:prstGeom>
                      <a:gradFill rotWithShape="1">
                        <a:gsLst>
                          <a:gs pos="0">
                            <a:schemeClr val="accent2">
                              <a:alpha val="80000"/>
                            </a:schemeClr>
                          </a:gs>
                          <a:gs pos="50000">
                            <a:schemeClr val="accent2">
                              <a:gamma/>
                              <a:shade val="89020"/>
                              <a:invGamma/>
                            </a:schemeClr>
                          </a:gs>
                          <a:gs pos="100000">
                            <a:schemeClr val="accent2">
                              <a:alpha val="80000"/>
                            </a:schemeClr>
                          </a:gs>
                        </a:gsLst>
                        <a:lin ang="0" scaled="1"/>
                      </a:gradFill>
                      <a:ln w="9525" algn="ctr">
                        <a:noFill/>
                        <a:miter lim="800000"/>
                      </a:ln>
                      <a:effectLst/>
                    </a:spPr>
                    <a:txSp>
                      <a:txBody>
                        <a:bodyPr wrap="none" anchor="ctr"/>
                        <a:lstStyle>
                          <a:defPPr>
                            <a:defRPr lang="zh-CN"/>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zh-CN" altLang="en-US"/>
                        </a:p>
                      </a:txBody>
                      <a:useSpRect/>
                    </a:txSp>
                  </a:sp>
                  <a:sp>
                    <a:nvSpPr>
                      <a:cNvPr id="6" name="Freeform 5"/>
                      <a:cNvSpPr/>
                    </a:nvSpPr>
                    <a:spPr bwMode="gray">
                      <a:xfrm>
                        <a:off x="4499992" y="1127919"/>
                        <a:ext cx="3659187" cy="1879600"/>
                      </a:xfrm>
                      <a:custGeom>
                        <a:avLst/>
                        <a:gdLst/>
                        <a:ahLst/>
                        <a:cxnLst>
                          <a:cxn ang="0">
                            <a:pos x="1" y="691"/>
                          </a:cxn>
                          <a:cxn ang="0">
                            <a:pos x="314" y="833"/>
                          </a:cxn>
                          <a:cxn ang="0">
                            <a:pos x="481" y="1182"/>
                          </a:cxn>
                          <a:cxn ang="0">
                            <a:pos x="2305" y="1184"/>
                          </a:cxn>
                          <a:cxn ang="0">
                            <a:pos x="2305" y="1"/>
                          </a:cxn>
                          <a:cxn ang="0">
                            <a:pos x="0" y="0"/>
                          </a:cxn>
                          <a:cxn ang="0">
                            <a:pos x="1" y="691"/>
                          </a:cxn>
                        </a:cxnLst>
                        <a:rect l="0" t="0" r="r" b="b"/>
                        <a:pathLst>
                          <a:path w="2305" h="1184">
                            <a:moveTo>
                              <a:pt x="1" y="691"/>
                            </a:moveTo>
                            <a:cubicBezTo>
                              <a:pt x="122" y="700"/>
                              <a:pt x="249" y="766"/>
                              <a:pt x="314" y="833"/>
                            </a:cubicBezTo>
                            <a:cubicBezTo>
                              <a:pt x="379" y="900"/>
                              <a:pt x="463" y="1005"/>
                              <a:pt x="481" y="1182"/>
                            </a:cubicBezTo>
                            <a:lnTo>
                              <a:pt x="2305" y="1184"/>
                            </a:lnTo>
                            <a:lnTo>
                              <a:pt x="2305" y="1"/>
                            </a:lnTo>
                            <a:lnTo>
                              <a:pt x="0" y="0"/>
                            </a:lnTo>
                            <a:lnTo>
                              <a:pt x="1" y="691"/>
                            </a:lnTo>
                            <a:close/>
                          </a:path>
                        </a:pathLst>
                      </a:custGeom>
                      <a:solidFill>
                        <a:schemeClr val="folHlink">
                          <a:alpha val="14999"/>
                        </a:schemeClr>
                      </a:solidFill>
                      <a:ln w="9525" cap="flat" cmpd="sng">
                        <a:prstDash val="solid"/>
                        <a:round/>
                      </a:ln>
                      <a:effectLst/>
                      <a:scene3d>
                        <a:camera prst="legacyPerspectiveFront"/>
                        <a:lightRig rig="legacyFlat3" dir="b"/>
                      </a:scene3d>
                      <a:sp3d extrusionH="176200" prstMaterial="legacyMatte">
                        <a:bevelT w="13500" h="13500" prst="angle"/>
                        <a:bevelB w="13500" h="13500" prst="angle"/>
                        <a:extrusionClr>
                          <a:srgbClr val="B2B2B2"/>
                        </a:extrusionClr>
                      </a:sp3d>
                    </a:spPr>
                    <a:txSp>
                      <a:txBody>
                        <a:bodyPr wrap="none" anchor="ctr">
                          <a:flatTx/>
                        </a:bodyPr>
                        <a:lstStyle>
                          <a:defPPr>
                            <a:defRPr lang="zh-CN"/>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zh-CN" altLang="en-US"/>
                        </a:p>
                      </a:txBody>
                      <a:useSpRect/>
                    </a:txSp>
                  </a:sp>
                  <a:sp>
                    <a:nvSpPr>
                      <a:cNvPr id="7" name="Rectangle 6"/>
                      <a:cNvSpPr>
                        <a:spLocks noChangeArrowheads="1"/>
                      </a:cNvSpPr>
                    </a:nvSpPr>
                    <a:spPr bwMode="gray">
                      <a:xfrm flipH="1">
                        <a:off x="4492054" y="1246982"/>
                        <a:ext cx="3663950" cy="422275"/>
                      </a:xfrm>
                      <a:prstGeom prst="rect">
                        <a:avLst/>
                      </a:prstGeom>
                      <a:gradFill rotWithShape="1">
                        <a:gsLst>
                          <a:gs pos="0">
                            <a:schemeClr val="folHlink">
                              <a:alpha val="80000"/>
                            </a:schemeClr>
                          </a:gs>
                          <a:gs pos="50000">
                            <a:schemeClr val="folHlink">
                              <a:gamma/>
                              <a:shade val="89020"/>
                              <a:invGamma/>
                            </a:schemeClr>
                          </a:gs>
                          <a:gs pos="100000">
                            <a:schemeClr val="folHlink">
                              <a:alpha val="80000"/>
                            </a:schemeClr>
                          </a:gs>
                        </a:gsLst>
                        <a:lin ang="0" scaled="1"/>
                      </a:gradFill>
                      <a:ln w="9525" algn="ctr">
                        <a:noFill/>
                        <a:miter lim="800000"/>
                      </a:ln>
                      <a:effectLst/>
                    </a:spPr>
                    <a:txSp>
                      <a:txBody>
                        <a:bodyPr wrap="none" anchor="ctr"/>
                        <a:lstStyle>
                          <a:defPPr>
                            <a:defRPr lang="zh-CN"/>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zh-CN" altLang="en-US"/>
                        </a:p>
                      </a:txBody>
                      <a:useSpRect/>
                    </a:txSp>
                  </a:sp>
                  <a:sp>
                    <a:nvSpPr>
                      <a:cNvPr id="8" name="Freeform 7"/>
                      <a:cNvSpPr/>
                    </a:nvSpPr>
                    <a:spPr bwMode="blackGray">
                      <a:xfrm>
                        <a:off x="694754" y="3134519"/>
                        <a:ext cx="3659188" cy="1879600"/>
                      </a:xfrm>
                      <a:custGeom>
                        <a:avLst/>
                        <a:gdLst/>
                        <a:ahLst/>
                        <a:cxnLst>
                          <a:cxn ang="0">
                            <a:pos x="2304" y="493"/>
                          </a:cxn>
                          <a:cxn ang="0">
                            <a:pos x="1991" y="351"/>
                          </a:cxn>
                          <a:cxn ang="0">
                            <a:pos x="1813" y="1"/>
                          </a:cxn>
                          <a:cxn ang="0">
                            <a:pos x="0" y="0"/>
                          </a:cxn>
                          <a:cxn ang="0">
                            <a:pos x="0" y="1183"/>
                          </a:cxn>
                          <a:cxn ang="0">
                            <a:pos x="2305" y="1184"/>
                          </a:cxn>
                          <a:cxn ang="0">
                            <a:pos x="2304" y="493"/>
                          </a:cxn>
                        </a:cxnLst>
                        <a:rect l="0" t="0" r="r" b="b"/>
                        <a:pathLst>
                          <a:path w="2305" h="1184">
                            <a:moveTo>
                              <a:pt x="2304" y="493"/>
                            </a:moveTo>
                            <a:cubicBezTo>
                              <a:pt x="2183" y="484"/>
                              <a:pt x="2056" y="418"/>
                              <a:pt x="1991" y="351"/>
                            </a:cubicBezTo>
                            <a:cubicBezTo>
                              <a:pt x="1926" y="284"/>
                              <a:pt x="1831" y="178"/>
                              <a:pt x="1813" y="1"/>
                            </a:cubicBezTo>
                            <a:lnTo>
                              <a:pt x="0" y="0"/>
                            </a:lnTo>
                            <a:lnTo>
                              <a:pt x="0" y="1183"/>
                            </a:lnTo>
                            <a:lnTo>
                              <a:pt x="2305" y="1184"/>
                            </a:lnTo>
                            <a:lnTo>
                              <a:pt x="2304" y="493"/>
                            </a:lnTo>
                            <a:close/>
                          </a:path>
                        </a:pathLst>
                      </a:custGeom>
                      <a:solidFill>
                        <a:schemeClr val="accent1">
                          <a:alpha val="14999"/>
                        </a:schemeClr>
                      </a:solidFill>
                      <a:ln w="9525" cap="flat" cmpd="sng">
                        <a:prstDash val="solid"/>
                        <a:round/>
                      </a:ln>
                      <a:effectLst/>
                      <a:scene3d>
                        <a:camera prst="legacyPerspectiveFront"/>
                        <a:lightRig rig="legacyFlat3" dir="b"/>
                      </a:scene3d>
                      <a:sp3d extrusionH="176200" prstMaterial="legacyMatte">
                        <a:bevelT w="13500" h="13500" prst="angle"/>
                        <a:bevelB w="13500" h="13500" prst="angle"/>
                        <a:extrusionClr>
                          <a:srgbClr val="B2B2B2"/>
                        </a:extrusionClr>
                      </a:sp3d>
                    </a:spPr>
                    <a:txSp>
                      <a:txBody>
                        <a:bodyPr wrap="none" anchor="ctr">
                          <a:flatTx/>
                        </a:bodyPr>
                        <a:lstStyle>
                          <a:defPPr>
                            <a:defRPr lang="zh-CN"/>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zh-CN" altLang="en-US"/>
                        </a:p>
                      </a:txBody>
                      <a:useSpRect/>
                    </a:txSp>
                  </a:sp>
                  <a:sp>
                    <a:nvSpPr>
                      <a:cNvPr id="9" name="Freeform 8"/>
                      <a:cNvSpPr/>
                    </a:nvSpPr>
                    <a:spPr bwMode="gray">
                      <a:xfrm>
                        <a:off x="4496817" y="3124994"/>
                        <a:ext cx="3659187" cy="1881188"/>
                      </a:xfrm>
                      <a:custGeom>
                        <a:avLst/>
                        <a:gdLst/>
                        <a:ahLst/>
                        <a:cxnLst>
                          <a:cxn ang="0">
                            <a:pos x="1" y="494"/>
                          </a:cxn>
                          <a:cxn ang="0">
                            <a:pos x="314" y="352"/>
                          </a:cxn>
                          <a:cxn ang="0">
                            <a:pos x="483" y="0"/>
                          </a:cxn>
                          <a:cxn ang="0">
                            <a:pos x="2305" y="1"/>
                          </a:cxn>
                          <a:cxn ang="0">
                            <a:pos x="2305" y="1184"/>
                          </a:cxn>
                          <a:cxn ang="0">
                            <a:pos x="0" y="1185"/>
                          </a:cxn>
                          <a:cxn ang="0">
                            <a:pos x="1" y="494"/>
                          </a:cxn>
                        </a:cxnLst>
                        <a:rect l="0" t="0" r="r" b="b"/>
                        <a:pathLst>
                          <a:path w="2305" h="1185">
                            <a:moveTo>
                              <a:pt x="1" y="494"/>
                            </a:moveTo>
                            <a:cubicBezTo>
                              <a:pt x="122" y="485"/>
                              <a:pt x="249" y="419"/>
                              <a:pt x="314" y="352"/>
                            </a:cubicBezTo>
                            <a:cubicBezTo>
                              <a:pt x="379" y="285"/>
                              <a:pt x="465" y="177"/>
                              <a:pt x="483" y="0"/>
                            </a:cubicBezTo>
                            <a:lnTo>
                              <a:pt x="2305" y="1"/>
                            </a:lnTo>
                            <a:lnTo>
                              <a:pt x="2305" y="1184"/>
                            </a:lnTo>
                            <a:lnTo>
                              <a:pt x="0" y="1185"/>
                            </a:lnTo>
                            <a:lnTo>
                              <a:pt x="1" y="494"/>
                            </a:lnTo>
                            <a:close/>
                          </a:path>
                        </a:pathLst>
                      </a:custGeom>
                      <a:solidFill>
                        <a:schemeClr val="hlink">
                          <a:alpha val="14999"/>
                        </a:schemeClr>
                      </a:solidFill>
                      <a:ln w="9525" cap="flat" cmpd="sng">
                        <a:prstDash val="solid"/>
                        <a:round/>
                      </a:ln>
                      <a:effectLst/>
                      <a:scene3d>
                        <a:camera prst="legacyPerspectiveFront"/>
                        <a:lightRig rig="legacyFlat3" dir="b"/>
                      </a:scene3d>
                      <a:sp3d extrusionH="176200" prstMaterial="legacyMatte">
                        <a:bevelT w="13500" h="13500" prst="angle"/>
                        <a:bevelB w="13500" h="13500" prst="angle"/>
                        <a:extrusionClr>
                          <a:srgbClr val="B2B2B2"/>
                        </a:extrusionClr>
                      </a:sp3d>
                    </a:spPr>
                    <a:txSp>
                      <a:txBody>
                        <a:bodyPr wrap="none" anchor="ctr">
                          <a:flatTx/>
                        </a:bodyPr>
                        <a:lstStyle>
                          <a:defPPr>
                            <a:defRPr lang="zh-CN"/>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zh-CN" altLang="en-US"/>
                        </a:p>
                      </a:txBody>
                      <a:useSpRect/>
                    </a:txSp>
                  </a:sp>
                  <a:sp>
                    <a:nvSpPr>
                      <a:cNvPr id="10" name="Freeform 9"/>
                      <a:cNvSpPr/>
                    </a:nvSpPr>
                    <a:spPr bwMode="gray">
                      <a:xfrm>
                        <a:off x="4958779" y="3264694"/>
                        <a:ext cx="3186113" cy="461963"/>
                      </a:xfrm>
                      <a:custGeom>
                        <a:avLst/>
                        <a:gdLst/>
                        <a:ahLst/>
                        <a:cxnLst>
                          <a:cxn ang="0">
                            <a:pos x="176" y="3"/>
                          </a:cxn>
                          <a:cxn ang="0">
                            <a:pos x="0" y="291"/>
                          </a:cxn>
                          <a:cxn ang="0">
                            <a:pos x="2007" y="291"/>
                          </a:cxn>
                          <a:cxn ang="0">
                            <a:pos x="2007" y="0"/>
                          </a:cxn>
                          <a:cxn ang="0">
                            <a:pos x="176" y="3"/>
                          </a:cxn>
                        </a:cxnLst>
                        <a:rect l="0" t="0" r="r" b="b"/>
                        <a:pathLst>
                          <a:path w="2007" h="291">
                            <a:moveTo>
                              <a:pt x="176" y="3"/>
                            </a:moveTo>
                            <a:cubicBezTo>
                              <a:pt x="133" y="163"/>
                              <a:pt x="72" y="214"/>
                              <a:pt x="0" y="291"/>
                            </a:cubicBezTo>
                            <a:lnTo>
                              <a:pt x="2007" y="291"/>
                            </a:lnTo>
                            <a:lnTo>
                              <a:pt x="2007" y="0"/>
                            </a:lnTo>
                            <a:lnTo>
                              <a:pt x="176" y="3"/>
                            </a:lnTo>
                            <a:close/>
                          </a:path>
                        </a:pathLst>
                      </a:custGeom>
                      <a:gradFill rotWithShape="1">
                        <a:gsLst>
                          <a:gs pos="0">
                            <a:schemeClr val="hlink">
                              <a:alpha val="80000"/>
                            </a:schemeClr>
                          </a:gs>
                          <a:gs pos="50000">
                            <a:schemeClr val="hlink">
                              <a:gamma/>
                              <a:shade val="89020"/>
                              <a:invGamma/>
                            </a:schemeClr>
                          </a:gs>
                          <a:gs pos="100000">
                            <a:schemeClr val="hlink">
                              <a:alpha val="80000"/>
                            </a:schemeClr>
                          </a:gs>
                        </a:gsLst>
                        <a:lin ang="0" scaled="1"/>
                      </a:gradFill>
                      <a:ln w="9525" cap="flat" cmpd="sng">
                        <a:noFill/>
                        <a:prstDash val="solid"/>
                        <a:round/>
                      </a:ln>
                      <a:effectLst/>
                    </a:spPr>
                    <a:txSp>
                      <a:txBody>
                        <a:bodyPr wrap="none" anchor="ctr"/>
                        <a:lstStyle>
                          <a:defPPr>
                            <a:defRPr lang="zh-CN"/>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zh-CN" altLang="en-US"/>
                        </a:p>
                      </a:txBody>
                      <a:useSpRect/>
                    </a:txSp>
                  </a:sp>
                  <a:sp>
                    <a:nvSpPr>
                      <a:cNvPr id="11" name="Freeform 10"/>
                      <a:cNvSpPr/>
                    </a:nvSpPr>
                    <a:spPr bwMode="gray">
                      <a:xfrm flipH="1">
                        <a:off x="694754" y="3240882"/>
                        <a:ext cx="3165475" cy="461962"/>
                      </a:xfrm>
                      <a:custGeom>
                        <a:avLst/>
                        <a:gdLst/>
                        <a:ahLst/>
                        <a:cxnLst>
                          <a:cxn ang="0">
                            <a:pos x="176" y="3"/>
                          </a:cxn>
                          <a:cxn ang="0">
                            <a:pos x="0" y="291"/>
                          </a:cxn>
                          <a:cxn ang="0">
                            <a:pos x="2007" y="291"/>
                          </a:cxn>
                          <a:cxn ang="0">
                            <a:pos x="2007" y="0"/>
                          </a:cxn>
                          <a:cxn ang="0">
                            <a:pos x="176" y="3"/>
                          </a:cxn>
                        </a:cxnLst>
                        <a:rect l="0" t="0" r="r" b="b"/>
                        <a:pathLst>
                          <a:path w="2007" h="291">
                            <a:moveTo>
                              <a:pt x="176" y="3"/>
                            </a:moveTo>
                            <a:cubicBezTo>
                              <a:pt x="133" y="163"/>
                              <a:pt x="72" y="214"/>
                              <a:pt x="0" y="291"/>
                            </a:cubicBezTo>
                            <a:lnTo>
                              <a:pt x="2007" y="291"/>
                            </a:lnTo>
                            <a:lnTo>
                              <a:pt x="2007" y="0"/>
                            </a:lnTo>
                            <a:lnTo>
                              <a:pt x="176" y="3"/>
                            </a:lnTo>
                            <a:close/>
                          </a:path>
                        </a:pathLst>
                      </a:custGeom>
                      <a:gradFill rotWithShape="1">
                        <a:gsLst>
                          <a:gs pos="0">
                            <a:schemeClr val="accent1">
                              <a:alpha val="80000"/>
                            </a:schemeClr>
                          </a:gs>
                          <a:gs pos="50000">
                            <a:schemeClr val="accent1">
                              <a:gamma/>
                              <a:shade val="89020"/>
                              <a:invGamma/>
                            </a:schemeClr>
                          </a:gs>
                          <a:gs pos="100000">
                            <a:schemeClr val="accent1">
                              <a:alpha val="80000"/>
                            </a:schemeClr>
                          </a:gs>
                        </a:gsLst>
                        <a:lin ang="0" scaled="1"/>
                      </a:gradFill>
                      <a:ln w="9525" cap="flat" cmpd="sng">
                        <a:noFill/>
                        <a:prstDash val="solid"/>
                        <a:round/>
                      </a:ln>
                      <a:effectLst/>
                    </a:spPr>
                    <a:txSp>
                      <a:txBody>
                        <a:bodyPr wrap="none" anchor="ctr"/>
                        <a:lstStyle>
                          <a:defPPr>
                            <a:defRPr lang="zh-CN"/>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zh-CN" altLang="en-US"/>
                        </a:p>
                      </a:txBody>
                      <a:useSpRect/>
                    </a:txSp>
                  </a:sp>
                  <a:sp>
                    <a:nvSpPr>
                      <a:cNvPr id="12" name="Rectangle 11"/>
                      <a:cNvSpPr>
                        <a:spLocks noChangeArrowheads="1"/>
                      </a:cNvSpPr>
                    </a:nvSpPr>
                    <a:spPr bwMode="gray">
                      <a:xfrm>
                        <a:off x="843979" y="1199927"/>
                        <a:ext cx="2257425" cy="461665"/>
                      </a:xfrm>
                      <a:prstGeom prst="rect">
                        <a:avLst/>
                      </a:prstGeom>
                      <a:noFill/>
                      <a:ln w="9525" algn="ctr">
                        <a:noFill/>
                        <a:miter lim="800000"/>
                      </a:ln>
                      <a:effectLst>
                        <a:outerShdw dist="17961" dir="2700000" algn="ctr" rotWithShape="0">
                          <a:srgbClr val="4D4D4D">
                            <a:alpha val="50000"/>
                          </a:srgbClr>
                        </a:outerShdw>
                      </a:effectLst>
                    </a:spPr>
                    <a:txSp>
                      <a:txBody>
                        <a:bodyPr>
                          <a:spAutoFit/>
                        </a:bodyPr>
                        <a:lstStyle>
                          <a:defPPr>
                            <a:defRPr lang="zh-CN"/>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zh-CN" altLang="en-US" sz="2400" b="1" dirty="0" smtClean="0">
                              <a:solidFill>
                                <a:srgbClr val="FFFFFF"/>
                              </a:solidFill>
                              <a:latin typeface="华文细黑" panose="02010600040101010101" pitchFamily="2" charset="-122"/>
                              <a:ea typeface="华文细黑" panose="02010600040101010101" pitchFamily="2" charset="-122"/>
                            </a:rPr>
                            <a:t>创新能力</a:t>
                          </a:r>
                          <a:endParaRPr lang="en-US" altLang="zh-CN" sz="2400" b="1" dirty="0">
                            <a:solidFill>
                              <a:srgbClr val="FFFFFF"/>
                            </a:solidFill>
                            <a:latin typeface="华文细黑" panose="02010600040101010101" pitchFamily="2" charset="-122"/>
                            <a:ea typeface="华文细黑" panose="02010600040101010101" pitchFamily="2" charset="-122"/>
                          </a:endParaRPr>
                        </a:p>
                      </a:txBody>
                      <a:useSpRect/>
                    </a:txSp>
                  </a:sp>
                  <a:sp>
                    <a:nvSpPr>
                      <a:cNvPr id="13" name="Rectangle 12"/>
                      <a:cNvSpPr>
                        <a:spLocks noChangeArrowheads="1"/>
                      </a:cNvSpPr>
                    </a:nvSpPr>
                    <a:spPr bwMode="gray">
                      <a:xfrm>
                        <a:off x="843979" y="3222402"/>
                        <a:ext cx="2257425" cy="461665"/>
                      </a:xfrm>
                      <a:prstGeom prst="rect">
                        <a:avLst/>
                      </a:prstGeom>
                      <a:noFill/>
                      <a:ln w="9525" algn="ctr">
                        <a:noFill/>
                        <a:miter lim="800000"/>
                      </a:ln>
                      <a:effectLst>
                        <a:outerShdw dist="17961" dir="2700000" algn="ctr" rotWithShape="0">
                          <a:srgbClr val="4D4D4D">
                            <a:alpha val="50000"/>
                          </a:srgbClr>
                        </a:outerShdw>
                      </a:effectLst>
                    </a:spPr>
                    <a:txSp>
                      <a:txBody>
                        <a:bodyPr>
                          <a:spAutoFit/>
                        </a:bodyPr>
                        <a:lstStyle>
                          <a:defPPr>
                            <a:defRPr lang="zh-CN"/>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zh-CN" altLang="en-US" sz="2400" b="1" dirty="0" smtClean="0">
                              <a:solidFill>
                                <a:srgbClr val="FFFFFF"/>
                              </a:solidFill>
                              <a:latin typeface="华文细黑" panose="02010600040101010101" pitchFamily="2" charset="-122"/>
                              <a:ea typeface="华文细黑" panose="02010600040101010101" pitchFamily="2" charset="-122"/>
                            </a:rPr>
                            <a:t>营销能力</a:t>
                          </a:r>
                          <a:endParaRPr lang="en-US" altLang="zh-CN" sz="2400" b="1" dirty="0">
                            <a:solidFill>
                              <a:srgbClr val="FFFFFF"/>
                            </a:solidFill>
                            <a:latin typeface="华文细黑" panose="02010600040101010101" pitchFamily="2" charset="-122"/>
                            <a:ea typeface="华文细黑" panose="02010600040101010101" pitchFamily="2" charset="-122"/>
                          </a:endParaRPr>
                        </a:p>
                      </a:txBody>
                      <a:useSpRect/>
                    </a:txSp>
                  </a:sp>
                  <a:sp>
                    <a:nvSpPr>
                      <a:cNvPr id="14" name="Rectangle 13"/>
                      <a:cNvSpPr>
                        <a:spLocks noChangeArrowheads="1"/>
                      </a:cNvSpPr>
                    </a:nvSpPr>
                    <a:spPr bwMode="gray">
                      <a:xfrm>
                        <a:off x="5364088" y="1211039"/>
                        <a:ext cx="2642691" cy="461665"/>
                      </a:xfrm>
                      <a:prstGeom prst="rect">
                        <a:avLst/>
                      </a:prstGeom>
                      <a:noFill/>
                      <a:ln w="9525" algn="ctr">
                        <a:noFill/>
                        <a:miter lim="800000"/>
                      </a:ln>
                      <a:effectLst>
                        <a:outerShdw dist="17961" dir="2700000" algn="ctr" rotWithShape="0">
                          <a:srgbClr val="4D4D4D">
                            <a:alpha val="50000"/>
                          </a:srgbClr>
                        </a:outerShdw>
                      </a:effectLst>
                    </a:spPr>
                    <a:txSp>
                      <a:txBody>
                        <a:bodyPr wrap="square">
                          <a:spAutoFit/>
                        </a:bodyPr>
                        <a:lstStyle>
                          <a:defPPr>
                            <a:defRPr lang="zh-CN"/>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r"/>
                          <a:r>
                            <a:rPr lang="zh-CN" altLang="en-US" sz="2400" b="1" dirty="0" smtClean="0">
                              <a:solidFill>
                                <a:srgbClr val="FFFFFF"/>
                              </a:solidFill>
                              <a:latin typeface="华文细黑" panose="02010600040101010101" pitchFamily="2" charset="-122"/>
                              <a:ea typeface="华文细黑" panose="02010600040101010101" pitchFamily="2" charset="-122"/>
                            </a:rPr>
                            <a:t>供应链整合能力</a:t>
                          </a:r>
                          <a:endParaRPr lang="en-US" altLang="zh-CN" sz="2400" b="1" dirty="0">
                            <a:solidFill>
                              <a:srgbClr val="FFFFFF"/>
                            </a:solidFill>
                            <a:latin typeface="华文细黑" panose="02010600040101010101" pitchFamily="2" charset="-122"/>
                            <a:ea typeface="华文细黑" panose="02010600040101010101" pitchFamily="2" charset="-122"/>
                          </a:endParaRPr>
                        </a:p>
                      </a:txBody>
                      <a:useSpRect/>
                    </a:txSp>
                  </a:sp>
                  <a:sp>
                    <a:nvSpPr>
                      <a:cNvPr id="15" name="Rectangle 14"/>
                      <a:cNvSpPr>
                        <a:spLocks noChangeArrowheads="1"/>
                      </a:cNvSpPr>
                    </a:nvSpPr>
                    <a:spPr bwMode="gray">
                      <a:xfrm>
                        <a:off x="5749354" y="3246214"/>
                        <a:ext cx="2257425" cy="461665"/>
                      </a:xfrm>
                      <a:prstGeom prst="rect">
                        <a:avLst/>
                      </a:prstGeom>
                      <a:noFill/>
                      <a:ln w="9525" algn="ctr">
                        <a:noFill/>
                        <a:miter lim="800000"/>
                      </a:ln>
                      <a:effectLst>
                        <a:outerShdw dist="17961" dir="2700000" algn="ctr" rotWithShape="0">
                          <a:srgbClr val="4D4D4D">
                            <a:alpha val="50000"/>
                          </a:srgbClr>
                        </a:outerShdw>
                      </a:effectLst>
                    </a:spPr>
                    <a:txSp>
                      <a:txBody>
                        <a:bodyPr>
                          <a:spAutoFit/>
                        </a:bodyPr>
                        <a:lstStyle>
                          <a:defPPr>
                            <a:defRPr lang="zh-CN"/>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r"/>
                          <a:r>
                            <a:rPr lang="zh-CN" altLang="en-US" sz="2400" b="1" dirty="0" smtClean="0">
                              <a:solidFill>
                                <a:srgbClr val="FFFFFF"/>
                              </a:solidFill>
                              <a:latin typeface="华文细黑" panose="02010600040101010101" pitchFamily="2" charset="-122"/>
                              <a:ea typeface="华文细黑" panose="02010600040101010101" pitchFamily="2" charset="-122"/>
                            </a:rPr>
                            <a:t>生产能力</a:t>
                          </a:r>
                          <a:endParaRPr lang="en-US" altLang="zh-CN" sz="2400" b="1" dirty="0">
                            <a:solidFill>
                              <a:srgbClr val="FFFFFF"/>
                            </a:solidFill>
                            <a:latin typeface="华文细黑" panose="02010600040101010101" pitchFamily="2" charset="-122"/>
                            <a:ea typeface="华文细黑" panose="02010600040101010101" pitchFamily="2" charset="-122"/>
                          </a:endParaRPr>
                        </a:p>
                      </a:txBody>
                      <a:useSpRect/>
                    </a:txSp>
                  </a:sp>
                  <a:sp>
                    <a:nvSpPr>
                      <a:cNvPr id="16" name="Rectangle 17"/>
                      <a:cNvSpPr>
                        <a:spLocks noChangeArrowheads="1"/>
                      </a:cNvSpPr>
                    </a:nvSpPr>
                    <a:spPr bwMode="gray">
                      <a:xfrm>
                        <a:off x="826517" y="1849682"/>
                        <a:ext cx="2954337" cy="1006429"/>
                      </a:xfrm>
                      <a:prstGeom prst="rect">
                        <a:avLst/>
                      </a:prstGeom>
                      <a:noFill/>
                      <a:ln w="9525" algn="ctr">
                        <a:noFill/>
                        <a:miter lim="800000"/>
                      </a:ln>
                      <a:effectLst/>
                    </a:spPr>
                    <a:txSp>
                      <a:txBody>
                        <a:bodyPr>
                          <a:spAutoFit/>
                        </a:bodyPr>
                        <a:lstStyle>
                          <a:defPPr>
                            <a:defRPr lang="zh-CN"/>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eaLnBrk="0" hangingPunct="0">
                            <a:lnSpc>
                              <a:spcPct val="110000"/>
                            </a:lnSpc>
                          </a:pPr>
                          <a:r>
                            <a:rPr lang="zh-CN" altLang="zh-CN" dirty="0" smtClean="0">
                              <a:latin typeface="华文细黑" panose="02010600040101010101" pitchFamily="2" charset="-122"/>
                              <a:ea typeface="华文细黑" panose="02010600040101010101" pitchFamily="2" charset="-122"/>
                            </a:rPr>
                            <a:t>最关注研发和工艺创新，企业通过自有核心技术领先对手，占领市场</a:t>
                          </a:r>
                          <a:r>
                            <a:rPr lang="zh-CN" altLang="en-US" dirty="0" smtClean="0">
                              <a:latin typeface="华文细黑" panose="02010600040101010101" pitchFamily="2" charset="-122"/>
                              <a:ea typeface="华文细黑" panose="02010600040101010101" pitchFamily="2" charset="-122"/>
                            </a:rPr>
                            <a:t>。</a:t>
                          </a:r>
                          <a:endParaRPr lang="en-US" altLang="zh-CN" b="0" dirty="0">
                            <a:latin typeface="华文细黑" panose="02010600040101010101" pitchFamily="2" charset="-122"/>
                            <a:ea typeface="华文细黑" panose="02010600040101010101" pitchFamily="2" charset="-122"/>
                          </a:endParaRPr>
                        </a:p>
                      </a:txBody>
                      <a:useSpRect/>
                    </a:txSp>
                  </a:sp>
                  <a:sp>
                    <a:nvSpPr>
                      <a:cNvPr id="17" name="Rectangle 18"/>
                      <a:cNvSpPr>
                        <a:spLocks noChangeArrowheads="1"/>
                      </a:cNvSpPr>
                    </a:nvSpPr>
                    <a:spPr bwMode="gray">
                      <a:xfrm>
                        <a:off x="5049267" y="1775991"/>
                        <a:ext cx="2989262" cy="701731"/>
                      </a:xfrm>
                      <a:prstGeom prst="rect">
                        <a:avLst/>
                      </a:prstGeom>
                      <a:noFill/>
                      <a:ln w="9525" algn="ctr">
                        <a:noFill/>
                        <a:miter lim="800000"/>
                      </a:ln>
                      <a:effectLst/>
                    </a:spPr>
                    <a:txSp>
                      <a:txBody>
                        <a:bodyPr>
                          <a:spAutoFit/>
                        </a:bodyPr>
                        <a:lstStyle>
                          <a:defPPr>
                            <a:defRPr lang="zh-CN"/>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r" eaLnBrk="0" hangingPunct="0">
                            <a:lnSpc>
                              <a:spcPct val="110000"/>
                            </a:lnSpc>
                          </a:pPr>
                          <a:r>
                            <a:rPr lang="zh-CN" altLang="zh-CN" dirty="0" smtClean="0">
                              <a:latin typeface="华文细黑" panose="02010600040101010101" pitchFamily="2" charset="-122"/>
                              <a:ea typeface="华文细黑" panose="02010600040101010101" pitchFamily="2" charset="-122"/>
                            </a:rPr>
                            <a:t>最重视整合配套和协作资源，保持整体成本最优化</a:t>
                          </a:r>
                          <a:r>
                            <a:rPr lang="zh-CN" altLang="en-US" dirty="0" smtClean="0">
                              <a:latin typeface="华文细黑" panose="02010600040101010101" pitchFamily="2" charset="-122"/>
                              <a:ea typeface="华文细黑" panose="02010600040101010101" pitchFamily="2" charset="-122"/>
                            </a:rPr>
                            <a:t>。</a:t>
                          </a:r>
                          <a:endParaRPr lang="en-US" altLang="zh-CN" b="0" dirty="0">
                            <a:latin typeface="华文细黑" panose="02010600040101010101" pitchFamily="2" charset="-122"/>
                            <a:ea typeface="华文细黑" panose="02010600040101010101" pitchFamily="2" charset="-122"/>
                          </a:endParaRPr>
                        </a:p>
                      </a:txBody>
                      <a:useSpRect/>
                    </a:txSp>
                  </a:sp>
                  <a:sp>
                    <a:nvSpPr>
                      <a:cNvPr id="18" name="Text Box 26"/>
                      <a:cNvSpPr txBox="1">
                        <a:spLocks noChangeArrowheads="1"/>
                      </a:cNvSpPr>
                    </a:nvSpPr>
                    <a:spPr bwMode="gray">
                      <a:xfrm>
                        <a:off x="839786" y="3864223"/>
                        <a:ext cx="3444182" cy="1006429"/>
                      </a:xfrm>
                      <a:prstGeom prst="rect">
                        <a:avLst/>
                      </a:prstGeom>
                      <a:noFill/>
                      <a:ln w="9525" algn="ctr">
                        <a:noFill/>
                        <a:miter lim="800000"/>
                      </a:ln>
                      <a:effectLst/>
                    </a:spPr>
                    <a:txSp>
                      <a:txBody>
                        <a:bodyPr wrap="square">
                          <a:spAutoFit/>
                        </a:bodyPr>
                        <a:lstStyle>
                          <a:defPPr>
                            <a:defRPr lang="zh-CN"/>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eaLnBrk="0" hangingPunct="0">
                            <a:lnSpc>
                              <a:spcPct val="110000"/>
                            </a:lnSpc>
                            <a:spcBef>
                              <a:spcPct val="50000"/>
                            </a:spcBef>
                          </a:pPr>
                          <a:r>
                            <a:rPr lang="zh-CN" altLang="zh-CN" dirty="0" smtClean="0">
                              <a:latin typeface="华文细黑" panose="02010600040101010101" pitchFamily="2" charset="-122"/>
                              <a:ea typeface="华文细黑" panose="02010600040101010101" pitchFamily="2" charset="-122"/>
                            </a:rPr>
                            <a:t>品牌</a:t>
                          </a:r>
                          <a:r>
                            <a:rPr lang="en-US" altLang="zh-CN" dirty="0" smtClean="0">
                              <a:latin typeface="华文细黑" panose="02010600040101010101" pitchFamily="2" charset="-122"/>
                              <a:ea typeface="华文细黑" panose="02010600040101010101" pitchFamily="2" charset="-122"/>
                            </a:rPr>
                            <a:t>+</a:t>
                          </a:r>
                          <a:r>
                            <a:rPr lang="zh-CN" altLang="zh-CN" dirty="0" smtClean="0">
                              <a:latin typeface="华文细黑" panose="02010600040101010101" pitchFamily="2" charset="-122"/>
                              <a:ea typeface="华文细黑" panose="02010600040101010101" pitchFamily="2" charset="-122"/>
                            </a:rPr>
                            <a:t>客户关系是他们的核心，因此提高客户满意度和忠诚度，保持品牌的声誉是最关键的。</a:t>
                          </a:r>
                          <a:endParaRPr lang="en-US" altLang="zh-CN" dirty="0" smtClean="0">
                            <a:latin typeface="华文细黑" panose="02010600040101010101" pitchFamily="2" charset="-122"/>
                            <a:ea typeface="华文细黑" panose="02010600040101010101" pitchFamily="2" charset="-122"/>
                          </a:endParaRPr>
                        </a:p>
                      </a:txBody>
                      <a:useSpRect/>
                    </a:txSp>
                  </a:sp>
                  <a:sp>
                    <a:nvSpPr>
                      <a:cNvPr id="26" name="Text Box 37"/>
                      <a:cNvSpPr txBox="1">
                        <a:spLocks noChangeArrowheads="1"/>
                      </a:cNvSpPr>
                    </a:nvSpPr>
                    <a:spPr bwMode="black">
                      <a:xfrm>
                        <a:off x="3826892" y="2424063"/>
                        <a:ext cx="1219200" cy="1015663"/>
                      </a:xfrm>
                      <a:prstGeom prst="rect">
                        <a:avLst/>
                      </a:prstGeom>
                      <a:noFill/>
                      <a:ln w="9525">
                        <a:noFill/>
                        <a:miter lim="800000"/>
                      </a:ln>
                      <a:effectLst>
                        <a:outerShdw dist="35921" dir="2700000" algn="ctr" rotWithShape="0">
                          <a:schemeClr val="bg2"/>
                        </a:outerShdw>
                      </a:effectLst>
                    </a:spPr>
                    <a:txSp>
                      <a:txBody>
                        <a:bodyPr>
                          <a:spAutoFit/>
                        </a:bodyPr>
                        <a:lstStyle>
                          <a:defPPr>
                            <a:defRPr lang="zh-CN"/>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Bef>
                              <a:spcPct val="50000"/>
                            </a:spcBef>
                          </a:pPr>
                          <a:r>
                            <a:rPr lang="zh-CN" altLang="en-US" sz="2400" b="1" dirty="0" smtClean="0">
                              <a:solidFill>
                                <a:schemeClr val="bg1"/>
                              </a:solidFill>
                              <a:latin typeface="方正姚体" panose="02010601030101010101" charset="-122"/>
                              <a:ea typeface="方正姚体" panose="02010601030101010101" charset="-122"/>
                            </a:rPr>
                            <a:t>核心</a:t>
                          </a:r>
                          <a:endParaRPr lang="en-US" altLang="zh-CN" sz="2400" b="1" dirty="0" smtClean="0">
                            <a:solidFill>
                              <a:schemeClr val="bg1"/>
                            </a:solidFill>
                            <a:latin typeface="方正姚体" panose="02010601030101010101" charset="-122"/>
                            <a:ea typeface="方正姚体" panose="02010601030101010101" charset="-122"/>
                          </a:endParaRPr>
                        </a:p>
                        <a:p>
                          <a:pPr algn="ctr">
                            <a:spcBef>
                              <a:spcPct val="50000"/>
                            </a:spcBef>
                          </a:pPr>
                          <a:r>
                            <a:rPr lang="zh-CN" altLang="en-US" sz="2400" b="1" dirty="0" smtClean="0">
                              <a:solidFill>
                                <a:schemeClr val="bg1"/>
                              </a:solidFill>
                              <a:latin typeface="方正姚体" panose="02010601030101010101" charset="-122"/>
                              <a:ea typeface="方正姚体" panose="02010601030101010101" charset="-122"/>
                            </a:rPr>
                            <a:t>竞争力</a:t>
                          </a:r>
                          <a:endParaRPr lang="en-US" altLang="zh-CN" sz="2400" b="1" dirty="0">
                            <a:solidFill>
                              <a:schemeClr val="bg1"/>
                            </a:solidFill>
                            <a:latin typeface="方正姚体" panose="02010601030101010101" charset="-122"/>
                            <a:ea typeface="方正姚体" panose="02010601030101010101" charset="-122"/>
                          </a:endParaRPr>
                        </a:p>
                      </a:txBody>
                      <a:useSpRect/>
                    </a:txSp>
                  </a:sp>
                  <a:sp>
                    <a:nvSpPr>
                      <a:cNvPr id="27" name="Rectangle 18"/>
                      <a:cNvSpPr>
                        <a:spLocks noChangeArrowheads="1"/>
                      </a:cNvSpPr>
                    </a:nvSpPr>
                    <a:spPr bwMode="gray">
                      <a:xfrm>
                        <a:off x="4355976" y="3864223"/>
                        <a:ext cx="3709342" cy="1006429"/>
                      </a:xfrm>
                      <a:prstGeom prst="rect">
                        <a:avLst/>
                      </a:prstGeom>
                      <a:noFill/>
                      <a:ln w="9525" algn="ctr">
                        <a:noFill/>
                        <a:miter lim="800000"/>
                      </a:ln>
                      <a:effectLst/>
                    </a:spPr>
                    <a:txSp>
                      <a:txBody>
                        <a:bodyPr wrap="square">
                          <a:spAutoFit/>
                        </a:bodyPr>
                        <a:lstStyle>
                          <a:defPPr>
                            <a:defRPr lang="zh-CN"/>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r" eaLnBrk="0" hangingPunct="0">
                            <a:lnSpc>
                              <a:spcPct val="110000"/>
                            </a:lnSpc>
                          </a:pPr>
                          <a:r>
                            <a:rPr lang="zh-CN" altLang="zh-CN" dirty="0" smtClean="0">
                              <a:latin typeface="华文细黑" panose="02010600040101010101" pitchFamily="2" charset="-122"/>
                              <a:ea typeface="华文细黑" panose="02010600040101010101" pitchFamily="2" charset="-122"/>
                            </a:rPr>
                            <a:t>最关注企业的规模效应，通过不断扩大经济批量，降低成本，压缩对手利润空间，保证自己的生存</a:t>
                          </a:r>
                          <a:r>
                            <a:rPr lang="zh-CN" altLang="en-US" dirty="0" smtClean="0">
                              <a:latin typeface="华文细黑" panose="02010600040101010101" pitchFamily="2" charset="-122"/>
                              <a:ea typeface="华文细黑" panose="02010600040101010101" pitchFamily="2" charset="-122"/>
                            </a:rPr>
                            <a:t>。</a:t>
                          </a:r>
                          <a:endParaRPr lang="en-US" altLang="zh-CN" b="0" dirty="0">
                            <a:latin typeface="华文细黑" panose="02010600040101010101" pitchFamily="2" charset="-122"/>
                            <a:ea typeface="华文细黑" panose="02010600040101010101" pitchFamily="2" charset="-122"/>
                          </a:endParaRPr>
                        </a:p>
                      </a:txBody>
                      <a:useSpRect/>
                    </a:txSp>
                  </a:sp>
                </lc:lockedCanvas>
              </a:graphicData>
            </a:graphic>
          </wp:inline>
        </w:drawing>
      </w:r>
    </w:p>
    <w:p w14:paraId="1D2E95CC">
      <w:pPr>
        <w:pStyle w:val="6"/>
        <w:jc w:val="center"/>
        <w:rPr>
          <w:rFonts w:ascii="Arial" w:hAnsi="Arial"/>
        </w:rPr>
      </w:pPr>
      <w:bookmarkStart w:id="0" w:name="_Toc347737577"/>
      <w:r>
        <w:rPr>
          <w:rFonts w:hint="eastAsia"/>
        </w:rPr>
        <w:t xml:space="preserve">企业核心竞争力 </w:t>
      </w:r>
      <w:r>
        <w:fldChar w:fldCharType="begin"/>
      </w:r>
      <w:r>
        <w:instrText xml:space="preserve"> </w:instrText>
      </w:r>
      <w:r>
        <w:rPr>
          <w:rFonts w:hint="eastAsia"/>
        </w:rPr>
        <w:instrText xml:space="preserve">SEQ 企业核心竞争力 \* ARABIC</w:instrText>
      </w:r>
      <w:r>
        <w:instrText xml:space="preserve"> </w:instrText>
      </w:r>
      <w:r>
        <w:fldChar w:fldCharType="separate"/>
      </w:r>
      <w:r>
        <w:t>1</w:t>
      </w:r>
      <w:bookmarkEnd w:id="0"/>
      <w:r>
        <w:fldChar w:fldCharType="end"/>
      </w:r>
      <w:bookmarkStart w:id="1" w:name="OLE_LINK2"/>
      <w:bookmarkStart w:id="2" w:name="OLE_LINK1"/>
    </w:p>
    <w:p w14:paraId="3A4AAEF2">
      <w:pPr>
        <w:widowControl/>
        <w:spacing w:line="360" w:lineRule="auto"/>
        <w:ind w:left="420" w:firstLine="420" w:firstLineChars="200"/>
        <w:jc w:val="left"/>
        <w:rPr>
          <w:rFonts w:ascii="方正姚体" w:eastAsia="方正姚体"/>
          <w:color w:val="C00000"/>
          <w:sz w:val="32"/>
          <w:szCs w:val="32"/>
        </w:rPr>
      </w:pPr>
      <w:r>
        <w:rPr>
          <w:rFonts w:hint="eastAsia" w:ascii="Arial" w:hAnsi="Arial"/>
        </w:rPr>
        <w:t>中国制造业企业核心能力目前还是成本优势，但必然要从成本优势逐步过渡到</w:t>
      </w:r>
      <w:r>
        <w:rPr>
          <w:rFonts w:hint="eastAsia" w:ascii="Arial" w:hAnsi="Arial"/>
          <w:b/>
        </w:rPr>
        <w:t>技术优势</w:t>
      </w:r>
      <w:r>
        <w:rPr>
          <w:rFonts w:hint="eastAsia" w:ascii="Arial" w:hAnsi="Arial"/>
        </w:rPr>
        <w:t>（创新能力），从单一核心能力到复合核心能力，否则无法和跨国公司长期竞争。</w:t>
      </w:r>
      <w:bookmarkEnd w:id="1"/>
      <w:bookmarkEnd w:id="2"/>
      <w:r>
        <w:rPr>
          <w:rFonts w:hint="eastAsia" w:ascii="Arial" w:hAnsi="Arial"/>
        </w:rPr>
        <w:t>而提高企业核心竞争力的重要手段就是——</w:t>
      </w:r>
      <w:r>
        <w:rPr>
          <w:rFonts w:hint="eastAsia" w:ascii="方正姚体" w:eastAsia="方正姚体"/>
          <w:color w:val="C00000"/>
          <w:sz w:val="32"/>
          <w:szCs w:val="32"/>
        </w:rPr>
        <w:t>信息化！</w:t>
      </w:r>
    </w:p>
    <w:p w14:paraId="2606ED88">
      <w:pPr>
        <w:pStyle w:val="29"/>
        <w:numPr>
          <w:ilvl w:val="0"/>
          <w:numId w:val="1"/>
        </w:numPr>
        <w:spacing w:line="360" w:lineRule="auto"/>
        <w:ind w:firstLineChars="0"/>
        <w:rPr>
          <w:rFonts w:asciiTheme="minorEastAsia" w:hAnsiTheme="minorEastAsia" w:eastAsiaTheme="minorEastAsia"/>
          <w:b/>
          <w:sz w:val="24"/>
          <w:szCs w:val="24"/>
        </w:rPr>
      </w:pPr>
      <w:r>
        <w:rPr>
          <w:rFonts w:hint="eastAsia" w:asciiTheme="minorEastAsia" w:hAnsiTheme="minorEastAsia" w:eastAsiaTheme="minorEastAsia"/>
          <w:b/>
          <w:sz w:val="24"/>
          <w:szCs w:val="24"/>
        </w:rPr>
        <w:t>设计信息化与制造信息化</w:t>
      </w:r>
    </w:p>
    <w:p w14:paraId="75E830BA">
      <w:pPr>
        <w:widowControl/>
        <w:spacing w:line="360" w:lineRule="auto"/>
        <w:ind w:left="420" w:firstLine="420"/>
        <w:jc w:val="left"/>
        <w:rPr>
          <w:rFonts w:ascii="Arial" w:hAnsi="Arial"/>
        </w:rPr>
      </w:pPr>
      <w:r>
        <w:rPr>
          <w:rFonts w:hint="eastAsia" w:ascii="Arial" w:hAnsi="Arial"/>
        </w:rPr>
        <w:t>大多数制造业企业的信息化范围都落地在设计信息化（也叫技术信息化）和制造信息化（也叫管理信息化）两大领域。</w:t>
      </w:r>
    </w:p>
    <w:p w14:paraId="33F5E817">
      <w:pPr>
        <w:spacing w:line="360" w:lineRule="auto"/>
        <w:ind w:left="420" w:firstLine="420"/>
        <w:rPr>
          <w:rFonts w:ascii="Arial" w:hAnsi="Arial"/>
        </w:rPr>
      </w:pPr>
      <w:r>
        <w:rPr>
          <w:rFonts w:hint="eastAsia" w:ascii="Arial" w:hAnsi="Arial"/>
        </w:rPr>
        <w:t>设计信息化主要是指以PDM为代表的技术信息化系统。其关键价值在于它可以不断将企业隐性知识显性化并持续积累和输出，为企业创造有形价值。PDM（产品数据管理）就是一门管理所有与产品相关信息（包括零部件信息、结构配置、文件、CAD档案、审批信息等）和过程的技术。它提供产品全生命周期的信息管理，并可在企业范围内为产品设计与制造建立一个并行化的协作环境。</w:t>
      </w:r>
    </w:p>
    <w:p w14:paraId="1CB5BB7F">
      <w:pPr>
        <w:spacing w:line="360" w:lineRule="auto"/>
        <w:ind w:left="420" w:firstLine="420"/>
      </w:pPr>
      <w:r>
        <w:rPr>
          <w:rFonts w:hint="eastAsia" w:ascii="Arial" w:hAnsi="Arial"/>
        </w:rPr>
        <w:t>制造信息化主要是指以ERP为代表的管理信息化系统。其根本意义在于</w:t>
      </w:r>
      <w:r>
        <w:rPr>
          <w:rFonts w:hint="eastAsia"/>
        </w:rPr>
        <w:t>以经营资源最佳化为出发点，整合企业整体的业务流程，并最大限度提高企业经营的效率。ERP（企业资源计划）就是解决企业的供销存、财务、计划、质量、制造等核心业务问题，是企业进行信息共享、信息交流、管理控制、经营决策的管理平台。</w:t>
      </w:r>
    </w:p>
    <w:p w14:paraId="4DAECE1A">
      <w:pPr>
        <w:pStyle w:val="29"/>
        <w:numPr>
          <w:ilvl w:val="0"/>
          <w:numId w:val="1"/>
        </w:numPr>
        <w:spacing w:line="360" w:lineRule="auto"/>
        <w:ind w:firstLineChars="0"/>
        <w:rPr>
          <w:rFonts w:asciiTheme="minorEastAsia" w:hAnsiTheme="minorEastAsia" w:eastAsiaTheme="minorEastAsia"/>
          <w:b/>
          <w:sz w:val="24"/>
          <w:szCs w:val="24"/>
        </w:rPr>
      </w:pPr>
      <w:r>
        <w:rPr>
          <w:rFonts w:hint="eastAsia" w:asciiTheme="minorEastAsia" w:hAnsiTheme="minorEastAsia" w:eastAsiaTheme="minorEastAsia"/>
          <w:b/>
          <w:sz w:val="24"/>
          <w:szCs w:val="24"/>
        </w:rPr>
        <w:t>设计信息化和制造信息化分离带来的问题</w:t>
      </w:r>
    </w:p>
    <w:p w14:paraId="18F33C0E">
      <w:pPr>
        <w:spacing w:line="360" w:lineRule="auto"/>
        <w:ind w:firstLine="420"/>
        <w:rPr>
          <w:rFonts w:ascii="Arial" w:hAnsi="Arial"/>
          <w:bCs/>
        </w:rPr>
      </w:pPr>
      <w:r>
        <w:rPr>
          <w:rFonts w:hint="eastAsia" w:ascii="Arial" w:hAnsi="Arial"/>
          <w:bCs/>
        </w:rPr>
        <w:t>利用PDM实现研发过程及研发数据的管理，提升企业产品设计能力！</w:t>
      </w:r>
    </w:p>
    <w:p w14:paraId="06A35D86">
      <w:pPr>
        <w:spacing w:line="360" w:lineRule="auto"/>
        <w:ind w:firstLine="420"/>
        <w:rPr>
          <w:rFonts w:ascii="Arial" w:hAnsi="Arial"/>
        </w:rPr>
      </w:pPr>
      <w:r>
        <w:rPr>
          <w:rFonts w:hint="eastAsia"/>
          <w:bCs/>
        </w:rPr>
        <w:t>利用</w:t>
      </w:r>
      <w:r>
        <w:rPr>
          <w:rFonts w:hint="eastAsia" w:ascii="Arial" w:hAnsi="Arial"/>
          <w:bCs/>
        </w:rPr>
        <w:t>ERP</w:t>
      </w:r>
      <w:r>
        <w:rPr>
          <w:rFonts w:hint="eastAsia"/>
          <w:bCs/>
        </w:rPr>
        <w:t>实现企业经营及生产的信息化管理，提升企业经营效率！</w:t>
      </w:r>
    </w:p>
    <w:p w14:paraId="1344297E">
      <w:pPr>
        <w:widowControl/>
        <w:spacing w:line="360" w:lineRule="auto"/>
        <w:ind w:firstLine="420"/>
        <w:jc w:val="left"/>
        <w:rPr>
          <w:rFonts w:ascii="Arial" w:hAnsi="Arial"/>
        </w:rPr>
      </w:pPr>
      <w:r>
        <w:rPr>
          <w:rFonts w:hint="eastAsia" w:ascii="Arial" w:hAnsi="Arial"/>
        </w:rPr>
        <w:t>然而，PDM和ERP独立运作，没有实现协同，</w:t>
      </w:r>
      <w:bookmarkStart w:id="3" w:name="OLE_LINK3"/>
      <w:bookmarkStart w:id="4" w:name="OLE_LINK4"/>
      <w:r>
        <w:rPr>
          <w:rFonts w:hint="eastAsia" w:ascii="Arial" w:hAnsi="Arial"/>
        </w:rPr>
        <w:t>企业的信息化全局仍存在问题：</w:t>
      </w:r>
    </w:p>
    <w:p w14:paraId="315076BB">
      <w:pPr>
        <w:pStyle w:val="29"/>
        <w:widowControl/>
        <w:numPr>
          <w:ilvl w:val="0"/>
          <w:numId w:val="2"/>
        </w:numPr>
        <w:spacing w:line="360" w:lineRule="auto"/>
        <w:ind w:firstLineChars="0"/>
        <w:jc w:val="left"/>
        <w:rPr>
          <w:rFonts w:asciiTheme="minorEastAsia" w:hAnsiTheme="minorEastAsia" w:eastAsiaTheme="minorEastAsia"/>
        </w:rPr>
      </w:pPr>
      <w:r>
        <w:rPr>
          <w:rFonts w:hint="eastAsia" w:asciiTheme="minorEastAsia" w:hAnsiTheme="minorEastAsia" w:eastAsiaTheme="minorEastAsia"/>
          <w:bCs/>
        </w:rPr>
        <w:t>PDM中设计的产品设计数据，还需要在ERP中重新输入，重复录入的工作量大。</w:t>
      </w:r>
    </w:p>
    <w:p w14:paraId="6C0CBA58">
      <w:pPr>
        <w:pStyle w:val="29"/>
        <w:widowControl/>
        <w:numPr>
          <w:ilvl w:val="0"/>
          <w:numId w:val="2"/>
        </w:numPr>
        <w:spacing w:line="360" w:lineRule="auto"/>
        <w:ind w:firstLineChars="0"/>
        <w:jc w:val="left"/>
        <w:rPr>
          <w:rFonts w:asciiTheme="minorEastAsia" w:hAnsiTheme="minorEastAsia" w:eastAsiaTheme="minorEastAsia"/>
        </w:rPr>
      </w:pPr>
      <w:r>
        <w:rPr>
          <w:rFonts w:hint="eastAsia" w:asciiTheme="minorEastAsia" w:hAnsiTheme="minorEastAsia" w:eastAsiaTheme="minorEastAsia"/>
          <w:bCs/>
        </w:rPr>
        <w:t>一旦录入有错误，对生产、采购等将造成不可弥补的影响。</w:t>
      </w:r>
    </w:p>
    <w:p w14:paraId="7A8D93B6">
      <w:pPr>
        <w:pStyle w:val="29"/>
        <w:widowControl/>
        <w:numPr>
          <w:ilvl w:val="0"/>
          <w:numId w:val="2"/>
        </w:numPr>
        <w:spacing w:line="360" w:lineRule="auto"/>
        <w:ind w:firstLineChars="0"/>
        <w:jc w:val="left"/>
        <w:rPr>
          <w:rFonts w:asciiTheme="minorEastAsia" w:hAnsiTheme="minorEastAsia" w:eastAsiaTheme="minorEastAsia"/>
        </w:rPr>
      </w:pPr>
      <w:r>
        <w:rPr>
          <w:rFonts w:hint="eastAsia" w:asciiTheme="minorEastAsia" w:hAnsiTheme="minorEastAsia" w:eastAsiaTheme="minorEastAsia"/>
          <w:bCs/>
        </w:rPr>
        <w:t xml:space="preserve">在实际生产中发现产品结构和工艺设计的问题和缺陷，不能及时反馈到设计部门进行修正，阻碍了设计的持续完善。 </w:t>
      </w:r>
    </w:p>
    <w:p w14:paraId="7CA13DA5">
      <w:pPr>
        <w:pStyle w:val="29"/>
        <w:widowControl/>
        <w:numPr>
          <w:ilvl w:val="0"/>
          <w:numId w:val="2"/>
        </w:numPr>
        <w:spacing w:line="360" w:lineRule="auto"/>
        <w:ind w:firstLineChars="0"/>
        <w:jc w:val="left"/>
        <w:rPr>
          <w:rFonts w:asciiTheme="minorEastAsia" w:hAnsiTheme="minorEastAsia" w:eastAsiaTheme="minorEastAsia"/>
        </w:rPr>
      </w:pPr>
      <w:r>
        <w:rPr>
          <w:rFonts w:hint="eastAsia" w:asciiTheme="minorEastAsia" w:hAnsiTheme="minorEastAsia" w:eastAsiaTheme="minorEastAsia"/>
          <w:bCs/>
        </w:rPr>
        <w:t xml:space="preserve">生产部门图省事，仅根据生产环节的情况更改了产品BOM和工艺，而没有从PDM的源头进行变更控制，造成设计版本的混乱，给后续产品设计、升级带来问题。 </w:t>
      </w:r>
    </w:p>
    <w:p w14:paraId="32D97388">
      <w:pPr>
        <w:pStyle w:val="29"/>
        <w:widowControl/>
        <w:numPr>
          <w:ilvl w:val="0"/>
          <w:numId w:val="2"/>
        </w:numPr>
        <w:spacing w:line="360" w:lineRule="auto"/>
        <w:ind w:firstLineChars="0"/>
        <w:jc w:val="left"/>
        <w:rPr>
          <w:rFonts w:asciiTheme="minorEastAsia" w:hAnsiTheme="minorEastAsia" w:eastAsiaTheme="minorEastAsia"/>
        </w:rPr>
      </w:pPr>
      <w:r>
        <w:rPr>
          <w:rFonts w:hint="eastAsia" w:asciiTheme="minorEastAsia" w:hAnsiTheme="minorEastAsia" w:eastAsiaTheme="minorEastAsia"/>
          <w:bCs/>
        </w:rPr>
        <w:t>产品升级或新品设计时，设计部门无法及时从ERP系统中获取相关物料的关键信息，无法有效缩短设计周期，还容易造成设计和生产的偏离。</w:t>
      </w:r>
      <w:bookmarkEnd w:id="3"/>
      <w:bookmarkEnd w:id="4"/>
      <w:r>
        <w:rPr>
          <w:rFonts w:hint="eastAsia" w:asciiTheme="minorEastAsia" w:hAnsiTheme="minorEastAsia" w:eastAsiaTheme="minorEastAsia"/>
          <w:bCs/>
        </w:rPr>
        <w:t xml:space="preserve"> </w:t>
      </w:r>
    </w:p>
    <w:p w14:paraId="78319A9A">
      <w:pPr>
        <w:pStyle w:val="29"/>
        <w:numPr>
          <w:ilvl w:val="0"/>
          <w:numId w:val="1"/>
        </w:numPr>
        <w:spacing w:line="360" w:lineRule="auto"/>
        <w:ind w:firstLineChars="0"/>
        <w:rPr>
          <w:rFonts w:asciiTheme="minorEastAsia" w:hAnsiTheme="minorEastAsia" w:eastAsiaTheme="minorEastAsia"/>
          <w:b/>
          <w:sz w:val="24"/>
          <w:szCs w:val="24"/>
        </w:rPr>
      </w:pPr>
      <w:r>
        <w:rPr>
          <w:rFonts w:hint="eastAsia" w:asciiTheme="minorEastAsia" w:hAnsiTheme="minorEastAsia" w:eastAsiaTheme="minorEastAsia"/>
          <w:b/>
          <w:sz w:val="24"/>
          <w:szCs w:val="24"/>
        </w:rPr>
        <w:t>从生产到设计制造协同——</w:t>
      </w:r>
      <w:r>
        <w:rPr>
          <w:rFonts w:hint="eastAsia" w:ascii="方正姚体" w:eastAsia="方正姚体"/>
          <w:color w:val="C00000"/>
          <w:sz w:val="28"/>
          <w:szCs w:val="28"/>
        </w:rPr>
        <w:t>协同的力量！</w:t>
      </w:r>
    </w:p>
    <w:p w14:paraId="5D3C7DFE">
      <w:pPr>
        <w:widowControl/>
        <w:spacing w:line="360" w:lineRule="auto"/>
        <w:ind w:left="420" w:firstLine="420"/>
        <w:jc w:val="left"/>
        <w:rPr>
          <w:rFonts w:ascii="Arial" w:hAnsi="Arial"/>
        </w:rPr>
      </w:pPr>
      <w:bookmarkStart w:id="5" w:name="OLE_LINK27"/>
      <w:r>
        <w:rPr>
          <w:rFonts w:ascii="Arial" w:hAnsi="Arial"/>
        </w:rPr>
        <w:t>ERP</w:t>
      </w:r>
      <w:r>
        <w:rPr>
          <w:szCs w:val="21"/>
        </w:rPr>
        <w:t>和</w:t>
      </w:r>
      <w:r>
        <w:rPr>
          <w:rFonts w:ascii="Arial" w:hAnsi="Arial"/>
        </w:rPr>
        <w:t>PDM</w:t>
      </w:r>
      <w:r>
        <w:rPr>
          <w:szCs w:val="21"/>
        </w:rPr>
        <w:t>是目前企业信息化建设</w:t>
      </w:r>
      <w:r>
        <w:rPr>
          <w:rFonts w:hint="eastAsia"/>
          <w:szCs w:val="21"/>
        </w:rPr>
        <w:t>的</w:t>
      </w:r>
      <w:r>
        <w:rPr>
          <w:szCs w:val="21"/>
        </w:rPr>
        <w:t>两个重要的组成</w:t>
      </w:r>
      <w:r>
        <w:rPr>
          <w:rFonts w:hint="eastAsia"/>
          <w:szCs w:val="21"/>
        </w:rPr>
        <w:t>部分</w:t>
      </w:r>
      <w:r>
        <w:rPr>
          <w:szCs w:val="21"/>
        </w:rPr>
        <w:t>，是管理整个</w:t>
      </w:r>
      <w:r>
        <w:rPr>
          <w:rFonts w:hint="eastAsia"/>
          <w:szCs w:val="21"/>
        </w:rPr>
        <w:t>经营业务处理及</w:t>
      </w:r>
      <w:r>
        <w:rPr>
          <w:szCs w:val="21"/>
        </w:rPr>
        <w:t>产品生命周期的核心。</w:t>
      </w:r>
      <w:bookmarkEnd w:id="5"/>
      <w:r>
        <w:rPr>
          <w:szCs w:val="21"/>
        </w:rPr>
        <w:t>如何更好地共享PDM和ERP之间的信息，</w:t>
      </w:r>
      <w:r>
        <w:rPr>
          <w:rFonts w:hint="eastAsia"/>
          <w:szCs w:val="21"/>
        </w:rPr>
        <w:t>实现两者的有效集成，</w:t>
      </w:r>
      <w:r>
        <w:rPr>
          <w:szCs w:val="21"/>
        </w:rPr>
        <w:t>对</w:t>
      </w:r>
      <w:r>
        <w:rPr>
          <w:rFonts w:hint="eastAsia"/>
          <w:szCs w:val="21"/>
        </w:rPr>
        <w:t>企业信息化整体战略以及客户满意度，实施交付等方面都是非常重要的内容。</w:t>
      </w:r>
    </w:p>
    <w:p w14:paraId="0E947D2B">
      <w:pPr>
        <w:widowControl/>
        <w:spacing w:line="360" w:lineRule="auto"/>
        <w:ind w:left="420" w:firstLine="420"/>
        <w:jc w:val="left"/>
        <w:rPr>
          <w:rFonts w:ascii="Arial" w:hAnsi="Arial"/>
        </w:rPr>
      </w:pPr>
      <w:r>
        <w:rPr>
          <w:rFonts w:hint="eastAsia" w:ascii="Arial" w:hAnsi="Arial"/>
        </w:rPr>
        <w:t>利用PDM和ERP整合应用打通从设计到制造的数据通路及业务流程，最终实现设计制造协同，使信息化效益最大化，从而为企业带来实际的经济效益。</w:t>
      </w:r>
    </w:p>
    <w:p w14:paraId="1A13CA94">
      <w:pPr>
        <w:widowControl/>
        <w:spacing w:line="360" w:lineRule="auto"/>
        <w:ind w:left="420" w:firstLine="420"/>
        <w:jc w:val="left"/>
        <w:rPr>
          <w:rFonts w:ascii="Arial" w:hAnsi="Arial"/>
        </w:rPr>
      </w:pPr>
      <w:r>
        <w:rPr>
          <w:rFonts w:hint="eastAsia" w:ascii="Arial" w:hAnsi="Arial"/>
        </w:rPr>
        <w:t>设计中有制造，制造中有设计！</w:t>
      </w:r>
    </w:p>
    <w:p w14:paraId="138F4277">
      <w:pPr>
        <w:pStyle w:val="3"/>
      </w:pPr>
      <w:r>
        <w:rPr>
          <w:rFonts w:hint="eastAsia"/>
        </w:rPr>
        <w:t>一、目标市场</w:t>
      </w:r>
    </w:p>
    <w:p w14:paraId="2FA9E923">
      <w:pPr>
        <w:widowControl/>
        <w:tabs>
          <w:tab w:val="left" w:pos="720"/>
        </w:tabs>
        <w:spacing w:line="360" w:lineRule="auto"/>
        <w:ind w:firstLine="420" w:firstLineChars="200"/>
        <w:jc w:val="left"/>
        <w:rPr>
          <w:rFonts w:ascii="Arial" w:hAnsi="Arial"/>
        </w:rPr>
      </w:pPr>
      <w:r>
        <w:rPr>
          <w:rFonts w:hint="eastAsia" w:ascii="Arial" w:hAnsi="Arial"/>
        </w:rPr>
        <w:t>从本质上讲，关注研发和生产两大业务，对产品创新和生产并重的企业，都是我们的目标市场。</w:t>
      </w:r>
      <w:r>
        <w:rPr>
          <w:rFonts w:ascii="Arial" w:hAnsi="Arial"/>
        </w:rPr>
        <w:t xml:space="preserve"> </w:t>
      </w:r>
      <w:r>
        <w:rPr>
          <w:rFonts w:hint="eastAsia" w:ascii="Arial" w:hAnsi="Arial"/>
        </w:rPr>
        <w:t>行业覆盖电子、机械、汽车零部件等。</w:t>
      </w:r>
    </w:p>
    <w:p w14:paraId="5DAFE276">
      <w:pPr>
        <w:widowControl/>
        <w:spacing w:line="360" w:lineRule="auto"/>
        <w:ind w:firstLine="420" w:firstLineChars="200"/>
        <w:jc w:val="left"/>
        <w:rPr>
          <w:szCs w:val="21"/>
        </w:rPr>
      </w:pPr>
      <w:r>
        <w:rPr>
          <w:rFonts w:hint="eastAsia"/>
          <w:szCs w:val="21"/>
        </w:rPr>
        <w:t>本整合方案基于目前标准产品功能及已有项目成功应用总结，力图面向目前多数项目群体、基于现有产品功能和项目实施实际情况提供一种可参考、可复制、可推广和快速实施的整合应用模式。对应的目标客户具有以下生产特点和信息化特点：</w:t>
      </w:r>
    </w:p>
    <w:p w14:paraId="7840DB1B">
      <w:pPr>
        <w:pStyle w:val="29"/>
        <w:numPr>
          <w:ilvl w:val="0"/>
          <w:numId w:val="1"/>
        </w:numPr>
        <w:spacing w:line="360" w:lineRule="auto"/>
        <w:ind w:firstLineChars="0"/>
        <w:rPr>
          <w:rFonts w:asciiTheme="minorEastAsia" w:hAnsiTheme="minorEastAsia" w:eastAsiaTheme="minorEastAsia"/>
          <w:b/>
          <w:sz w:val="24"/>
          <w:szCs w:val="24"/>
        </w:rPr>
      </w:pPr>
      <w:r>
        <w:rPr>
          <w:rFonts w:hint="eastAsia" w:asciiTheme="minorEastAsia" w:hAnsiTheme="minorEastAsia" w:eastAsiaTheme="minorEastAsia"/>
          <w:b/>
          <w:sz w:val="24"/>
          <w:szCs w:val="24"/>
        </w:rPr>
        <w:t>生产特点</w:t>
      </w:r>
    </w:p>
    <w:p w14:paraId="6A5D0941">
      <w:pPr>
        <w:widowControl/>
        <w:numPr>
          <w:ilvl w:val="0"/>
          <w:numId w:val="3"/>
        </w:numPr>
        <w:spacing w:line="360" w:lineRule="auto"/>
        <w:jc w:val="left"/>
        <w:rPr>
          <w:szCs w:val="21"/>
        </w:rPr>
      </w:pPr>
      <w:r>
        <w:rPr>
          <w:rFonts w:hint="eastAsia"/>
          <w:szCs w:val="21"/>
        </w:rPr>
        <w:t xml:space="preserve">产品品类较多，但结构相似度较高。 </w:t>
      </w:r>
    </w:p>
    <w:p w14:paraId="5FC27627">
      <w:pPr>
        <w:widowControl/>
        <w:numPr>
          <w:ilvl w:val="0"/>
          <w:numId w:val="3"/>
        </w:numPr>
        <w:spacing w:line="360" w:lineRule="auto"/>
        <w:jc w:val="left"/>
        <w:rPr>
          <w:szCs w:val="21"/>
        </w:rPr>
      </w:pPr>
      <w:r>
        <w:rPr>
          <w:rFonts w:hint="eastAsia"/>
          <w:szCs w:val="21"/>
        </w:rPr>
        <w:t xml:space="preserve">全新产品研发（NPD）与订单产品生产（MTO）并行。 </w:t>
      </w:r>
    </w:p>
    <w:p w14:paraId="4BC8B123">
      <w:pPr>
        <w:widowControl/>
        <w:numPr>
          <w:ilvl w:val="0"/>
          <w:numId w:val="3"/>
        </w:numPr>
        <w:spacing w:line="360" w:lineRule="auto"/>
        <w:jc w:val="left"/>
        <w:rPr>
          <w:szCs w:val="21"/>
        </w:rPr>
      </w:pPr>
      <w:r>
        <w:rPr>
          <w:rFonts w:hint="eastAsia"/>
          <w:szCs w:val="21"/>
        </w:rPr>
        <w:t xml:space="preserve">全新研发周期较长、订单周期较短，订单产品一般基于标准产品型号进行局部零部件调整（增减换）后投入生产。 </w:t>
      </w:r>
    </w:p>
    <w:p w14:paraId="68882002">
      <w:pPr>
        <w:widowControl/>
        <w:numPr>
          <w:ilvl w:val="0"/>
          <w:numId w:val="3"/>
        </w:numPr>
        <w:spacing w:line="360" w:lineRule="auto"/>
        <w:jc w:val="left"/>
        <w:rPr>
          <w:szCs w:val="21"/>
        </w:rPr>
      </w:pPr>
      <w:r>
        <w:rPr>
          <w:rFonts w:hint="eastAsia"/>
          <w:szCs w:val="21"/>
        </w:rPr>
        <w:t xml:space="preserve">研发部门重点负责新产品研发（包括策划、设计、试制等）；订单产品由销售支持、客户服务或生产等部门负责。 </w:t>
      </w:r>
    </w:p>
    <w:p w14:paraId="1866D941">
      <w:pPr>
        <w:widowControl/>
        <w:numPr>
          <w:ilvl w:val="0"/>
          <w:numId w:val="3"/>
        </w:numPr>
        <w:spacing w:line="360" w:lineRule="auto"/>
        <w:jc w:val="left"/>
        <w:rPr>
          <w:szCs w:val="21"/>
        </w:rPr>
      </w:pPr>
      <w:r>
        <w:rPr>
          <w:rFonts w:hint="eastAsia"/>
          <w:szCs w:val="21"/>
        </w:rPr>
        <w:t xml:space="preserve">车间自动化程度一般，车间生产仍以工艺文件指导为主。 </w:t>
      </w:r>
    </w:p>
    <w:p w14:paraId="155EF16E">
      <w:pPr>
        <w:pStyle w:val="29"/>
        <w:numPr>
          <w:ilvl w:val="0"/>
          <w:numId w:val="1"/>
        </w:numPr>
        <w:spacing w:line="360" w:lineRule="auto"/>
        <w:ind w:firstLineChars="0"/>
        <w:rPr>
          <w:rFonts w:asciiTheme="minorEastAsia" w:hAnsiTheme="minorEastAsia" w:eastAsiaTheme="minorEastAsia"/>
          <w:b/>
          <w:sz w:val="24"/>
          <w:szCs w:val="24"/>
        </w:rPr>
      </w:pPr>
      <w:r>
        <w:rPr>
          <w:rFonts w:hint="eastAsia" w:asciiTheme="minorEastAsia" w:hAnsiTheme="minorEastAsia" w:eastAsiaTheme="minorEastAsia"/>
          <w:b/>
          <w:sz w:val="24"/>
          <w:szCs w:val="24"/>
        </w:rPr>
        <w:t>信息化特点</w:t>
      </w:r>
    </w:p>
    <w:p w14:paraId="3D688A71">
      <w:pPr>
        <w:widowControl/>
        <w:numPr>
          <w:ilvl w:val="0"/>
          <w:numId w:val="4"/>
        </w:numPr>
        <w:spacing w:line="360" w:lineRule="auto"/>
        <w:jc w:val="left"/>
        <w:rPr>
          <w:rFonts w:asciiTheme="minorEastAsia" w:hAnsiTheme="minorEastAsia" w:eastAsiaTheme="minorEastAsia"/>
          <w:szCs w:val="21"/>
        </w:rPr>
      </w:pPr>
      <w:r>
        <w:rPr>
          <w:rFonts w:hint="eastAsia" w:asciiTheme="minorEastAsia" w:hAnsiTheme="minorEastAsia" w:eastAsiaTheme="minorEastAsia"/>
          <w:szCs w:val="21"/>
        </w:rPr>
        <w:t>PDM和U8+同步实施或者U8+先实施（U8+老客户）。</w:t>
      </w:r>
    </w:p>
    <w:p w14:paraId="3EA77886">
      <w:pPr>
        <w:widowControl/>
        <w:numPr>
          <w:ilvl w:val="0"/>
          <w:numId w:val="4"/>
        </w:numPr>
        <w:spacing w:line="360" w:lineRule="auto"/>
        <w:jc w:val="left"/>
        <w:rPr>
          <w:rFonts w:asciiTheme="minorEastAsia" w:hAnsiTheme="minorEastAsia" w:eastAsiaTheme="minorEastAsia"/>
          <w:szCs w:val="21"/>
        </w:rPr>
      </w:pPr>
      <w:r>
        <w:rPr>
          <w:rFonts w:hint="eastAsia" w:asciiTheme="minorEastAsia" w:hAnsiTheme="minorEastAsia" w:eastAsiaTheme="minorEastAsia"/>
          <w:szCs w:val="21"/>
        </w:rPr>
        <w:t>PDM和U8+实施情况较好，通过分段实施都取得了各自独立的应用价值。</w:t>
      </w:r>
    </w:p>
    <w:p w14:paraId="74E867D2">
      <w:pPr>
        <w:widowControl/>
        <w:numPr>
          <w:ilvl w:val="0"/>
          <w:numId w:val="4"/>
        </w:numPr>
        <w:spacing w:line="360" w:lineRule="auto"/>
        <w:jc w:val="left"/>
        <w:rPr>
          <w:rFonts w:asciiTheme="minorEastAsia" w:hAnsiTheme="minorEastAsia" w:eastAsiaTheme="minorEastAsia"/>
          <w:szCs w:val="21"/>
        </w:rPr>
      </w:pPr>
      <w:r>
        <w:rPr>
          <w:rFonts w:hint="eastAsia" w:asciiTheme="minorEastAsia" w:hAnsiTheme="minorEastAsia" w:eastAsiaTheme="minorEastAsia"/>
          <w:szCs w:val="21"/>
        </w:rPr>
        <w:t>PDM实施均以项目管理、文档管理、零部件管理作为实施切入点，强调协同产品开发过程管理和产品设计输出结果管理。</w:t>
      </w:r>
    </w:p>
    <w:p w14:paraId="6A3FBDBB">
      <w:pPr>
        <w:widowControl/>
        <w:numPr>
          <w:ilvl w:val="0"/>
          <w:numId w:val="4"/>
        </w:numPr>
        <w:spacing w:line="360" w:lineRule="auto"/>
        <w:jc w:val="left"/>
        <w:rPr>
          <w:rFonts w:asciiTheme="minorEastAsia" w:hAnsiTheme="minorEastAsia" w:eastAsiaTheme="minorEastAsia"/>
          <w:szCs w:val="21"/>
        </w:rPr>
      </w:pPr>
      <w:r>
        <w:rPr>
          <w:rFonts w:hint="eastAsia" w:asciiTheme="minorEastAsia" w:hAnsiTheme="minorEastAsia" w:eastAsiaTheme="minorEastAsia"/>
          <w:szCs w:val="21"/>
        </w:rPr>
        <w:t>基于设计BOM进行PDM和U8+集成应用，在设计BOM基础上搭建制造BOM和订单BOM。</w:t>
      </w:r>
    </w:p>
    <w:p w14:paraId="3E02D61E">
      <w:pPr>
        <w:widowControl/>
        <w:spacing w:line="360" w:lineRule="auto"/>
        <w:jc w:val="left"/>
        <w:rPr>
          <w:rFonts w:asciiTheme="minorEastAsia" w:hAnsiTheme="minorEastAsia" w:eastAsiaTheme="minorEastAsia"/>
          <w:szCs w:val="21"/>
        </w:rPr>
      </w:pPr>
    </w:p>
    <w:p w14:paraId="23D2B3AC">
      <w:pPr>
        <w:pStyle w:val="3"/>
      </w:pPr>
      <w:r>
        <w:rPr>
          <w:rFonts w:hint="eastAsia"/>
        </w:rPr>
        <w:t>二、热点需求和应用目标</w:t>
      </w:r>
    </w:p>
    <w:p w14:paraId="7AC2D322">
      <w:pPr>
        <w:pStyle w:val="29"/>
        <w:numPr>
          <w:ilvl w:val="0"/>
          <w:numId w:val="1"/>
        </w:numPr>
        <w:spacing w:line="360" w:lineRule="auto"/>
        <w:ind w:firstLineChars="0"/>
        <w:rPr>
          <w:rFonts w:asciiTheme="minorEastAsia" w:hAnsiTheme="minorEastAsia" w:eastAsiaTheme="minorEastAsia"/>
          <w:b/>
          <w:sz w:val="24"/>
          <w:szCs w:val="24"/>
        </w:rPr>
      </w:pPr>
      <w:r>
        <w:rPr>
          <w:rFonts w:hint="eastAsia" w:asciiTheme="minorEastAsia" w:hAnsiTheme="minorEastAsia" w:eastAsiaTheme="minorEastAsia"/>
          <w:b/>
          <w:sz w:val="24"/>
          <w:szCs w:val="24"/>
        </w:rPr>
        <w:t>热点需求</w:t>
      </w:r>
    </w:p>
    <w:p w14:paraId="49959416">
      <w:pPr>
        <w:numPr>
          <w:ilvl w:val="0"/>
          <w:numId w:val="5"/>
        </w:numPr>
        <w:spacing w:line="360" w:lineRule="auto"/>
      </w:pPr>
      <w:r>
        <w:rPr>
          <w:rFonts w:hint="eastAsia"/>
        </w:rPr>
        <w:t xml:space="preserve">PDM系统的新品设计在审批之后，自动发布到ERP中。ERP系统可将其用在生产、采购、销售等业务。 </w:t>
      </w:r>
    </w:p>
    <w:p w14:paraId="6CF75F90">
      <w:pPr>
        <w:numPr>
          <w:ilvl w:val="0"/>
          <w:numId w:val="5"/>
        </w:numPr>
        <w:spacing w:line="360" w:lineRule="auto"/>
      </w:pPr>
      <w:r>
        <w:rPr>
          <w:rFonts w:hint="eastAsia"/>
        </w:rPr>
        <w:t>PDM系统的产品变更设计在审批之后，发布到ERP系统，在ERP系统中执行产品设计更改后的销售、采购、生产业务。</w:t>
      </w:r>
    </w:p>
    <w:p w14:paraId="74913675">
      <w:pPr>
        <w:numPr>
          <w:ilvl w:val="0"/>
          <w:numId w:val="5"/>
        </w:numPr>
        <w:spacing w:line="360" w:lineRule="auto"/>
      </w:pPr>
      <w:r>
        <w:rPr>
          <w:rFonts w:hint="eastAsia"/>
        </w:rPr>
        <w:t>PDM系统的产品变型设计在审批之后，发布到ERP系统。ERP系统中可根据客户需求选择不同变型的产品，执行销售、采购和生产等业务。</w:t>
      </w:r>
    </w:p>
    <w:p w14:paraId="1923D79F">
      <w:pPr>
        <w:numPr>
          <w:ilvl w:val="0"/>
          <w:numId w:val="5"/>
        </w:numPr>
        <w:spacing w:line="360" w:lineRule="auto"/>
      </w:pPr>
      <w:r>
        <w:rPr>
          <w:rFonts w:hint="eastAsia"/>
        </w:rPr>
        <w:t xml:space="preserve">PDM系统的设计人员能实时查询到ERP系统中物料的库存及关键属性等信息。 </w:t>
      </w:r>
    </w:p>
    <w:p w14:paraId="7C4A845F">
      <w:pPr>
        <w:pStyle w:val="6"/>
        <w:jc w:val="center"/>
      </w:pPr>
      <w:r>
        <w:drawing>
          <wp:inline distT="0" distB="0" distL="0" distR="0">
            <wp:extent cx="4562475" cy="1447800"/>
            <wp:effectExtent l="19050" t="0" r="0" b="0"/>
            <wp:docPr id="12" name="对象 7"/>
            <wp:cNvGraphicFramePr/>
            <a:graphic xmlns:a="http://schemas.openxmlformats.org/drawingml/2006/main">
              <a:graphicData uri="http://schemas.openxmlformats.org/drawingml/2006/lockedCanvas">
                <lc:lockedCanvas xmlns:lc="http://schemas.openxmlformats.org/drawingml/2006/lockedCanvas">
                  <a:nvGrpSpPr>
                    <a:cNvPr id="1" name="组合 0"/>
                    <a:cNvGrpSpPr/>
                  </a:nvGrpSpPr>
                  <a:grpSpPr>
                    <a:xfrm>
                      <a:off x="0" y="0"/>
                      <a:ext cx="7015163" cy="1929954"/>
                      <a:chOff x="971600" y="4797152"/>
                      <a:chExt cx="7015163" cy="1929954"/>
                    </a:xfrm>
                  </a:grpSpPr>
                  <a:sp>
                    <a:nvSpPr>
                      <a:cNvPr id="4" name="Freeform 3"/>
                      <a:cNvSpPr/>
                    </a:nvSpPr>
                    <a:spPr bwMode="gray">
                      <a:xfrm>
                        <a:off x="971600" y="4941168"/>
                        <a:ext cx="7015163" cy="1785938"/>
                      </a:xfrm>
                      <a:custGeom>
                        <a:avLst/>
                        <a:gdLst/>
                        <a:ahLst/>
                        <a:cxnLst>
                          <a:cxn ang="0">
                            <a:pos x="2216" y="584"/>
                          </a:cxn>
                          <a:cxn ang="0">
                            <a:pos x="963" y="122"/>
                          </a:cxn>
                          <a:cxn ang="0">
                            <a:pos x="1" y="550"/>
                          </a:cxn>
                          <a:cxn ang="0">
                            <a:pos x="888" y="1038"/>
                          </a:cxn>
                          <a:cxn ang="0">
                            <a:pos x="2216" y="645"/>
                          </a:cxn>
                          <a:cxn ang="0">
                            <a:pos x="3443" y="1057"/>
                          </a:cxn>
                          <a:cxn ang="0">
                            <a:pos x="4405" y="590"/>
                          </a:cxn>
                          <a:cxn ang="0">
                            <a:pos x="3497" y="129"/>
                          </a:cxn>
                          <a:cxn ang="0">
                            <a:pos x="2216" y="584"/>
                          </a:cxn>
                        </a:cxnLst>
                        <a:rect l="0" t="0" r="r" b="b"/>
                        <a:pathLst>
                          <a:path w="4419" h="1125">
                            <a:moveTo>
                              <a:pt x="2216" y="584"/>
                            </a:moveTo>
                            <a:cubicBezTo>
                              <a:pt x="1769" y="582"/>
                              <a:pt x="1490" y="244"/>
                              <a:pt x="963" y="122"/>
                            </a:cubicBezTo>
                            <a:cubicBezTo>
                              <a:pt x="437" y="0"/>
                              <a:pt x="0" y="204"/>
                              <a:pt x="1" y="550"/>
                            </a:cubicBezTo>
                            <a:cubicBezTo>
                              <a:pt x="2" y="896"/>
                              <a:pt x="389" y="1066"/>
                              <a:pt x="888" y="1038"/>
                            </a:cubicBezTo>
                            <a:cubicBezTo>
                              <a:pt x="1387" y="1010"/>
                              <a:pt x="1756" y="644"/>
                              <a:pt x="2216" y="645"/>
                            </a:cubicBezTo>
                            <a:cubicBezTo>
                              <a:pt x="2676" y="646"/>
                              <a:pt x="2908" y="989"/>
                              <a:pt x="3443" y="1057"/>
                            </a:cubicBezTo>
                            <a:cubicBezTo>
                              <a:pt x="3978" y="1125"/>
                              <a:pt x="4391" y="936"/>
                              <a:pt x="4405" y="590"/>
                            </a:cubicBezTo>
                            <a:cubicBezTo>
                              <a:pt x="4419" y="244"/>
                              <a:pt x="3937" y="34"/>
                              <a:pt x="3497" y="129"/>
                            </a:cubicBezTo>
                            <a:cubicBezTo>
                              <a:pt x="3057" y="224"/>
                              <a:pt x="2663" y="586"/>
                              <a:pt x="2216" y="584"/>
                            </a:cubicBezTo>
                            <a:close/>
                          </a:path>
                        </a:pathLst>
                      </a:custGeom>
                      <a:gradFill rotWithShape="1">
                        <a:gsLst>
                          <a:gs pos="0">
                            <a:srgbClr val="DDDDDD">
                              <a:gamma/>
                              <a:shade val="76078"/>
                              <a:invGamma/>
                            </a:srgbClr>
                          </a:gs>
                          <a:gs pos="50000">
                            <a:srgbClr val="DDDDDD"/>
                          </a:gs>
                          <a:gs pos="100000">
                            <a:srgbClr val="DDDDDD">
                              <a:gamma/>
                              <a:shade val="76078"/>
                              <a:invGamma/>
                            </a:srgbClr>
                          </a:gs>
                        </a:gsLst>
                        <a:lin ang="5400000" scaled="1"/>
                      </a:gradFill>
                      <a:ln w="9525">
                        <a:round/>
                      </a:ln>
                      <a:effectLst/>
                      <a:scene3d>
                        <a:camera prst="legacyObliqueBottom">
                          <a:rot lat="18900000" lon="0" rev="0"/>
                        </a:camera>
                        <a:lightRig rig="legacyNormal2" dir="b"/>
                      </a:scene3d>
                      <a:sp3d extrusionH="430200" prstMaterial="legacyMetal">
                        <a:bevelT w="13500" h="13500" prst="angle"/>
                        <a:bevelB w="13500" h="13500" prst="angle"/>
                        <a:extrusionClr>
                          <a:srgbClr val="DDDDDD"/>
                        </a:extrusionClr>
                      </a:sp3d>
                    </a:spPr>
                    <a:txSp>
                      <a:txBody>
                        <a:bodyPr>
                          <a:flatTx/>
                        </a:bodyPr>
                        <a:lstStyle>
                          <a:defPPr>
                            <a:defRPr lang="zh-CN"/>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zh-CN" altLang="en-US"/>
                        </a:p>
                      </a:txBody>
                      <a:useSpRect/>
                    </a:txSp>
                  </a:sp>
                  <a:sp>
                    <a:nvSpPr>
                      <a:cNvPr id="5" name="Text Box 16"/>
                      <a:cNvSpPr txBox="1">
                        <a:spLocks noChangeArrowheads="1"/>
                      </a:cNvSpPr>
                    </a:nvSpPr>
                    <a:spPr bwMode="gray">
                      <a:xfrm>
                        <a:off x="1259632" y="6165304"/>
                        <a:ext cx="1857375" cy="338554"/>
                      </a:xfrm>
                      <a:prstGeom prst="rect">
                        <a:avLst/>
                      </a:prstGeom>
                      <a:noFill/>
                      <a:ln w="9525">
                        <a:noFill/>
                        <a:miter lim="800000"/>
                      </a:ln>
                      <a:effectLst>
                        <a:outerShdw dist="17961" dir="2700000" algn="ctr" rotWithShape="0">
                          <a:srgbClr val="080808"/>
                        </a:outerShdw>
                      </a:effectLst>
                    </a:spPr>
                    <a:txSp>
                      <a:txBody>
                        <a:bodyPr>
                          <a:spAutoFit/>
                        </a:bodyPr>
                        <a:lstStyle>
                          <a:defPPr>
                            <a:defRPr lang="zh-CN"/>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Bef>
                              <a:spcPct val="50000"/>
                            </a:spcBef>
                          </a:pPr>
                          <a:r>
                            <a:rPr lang="zh-CN" altLang="en-US" sz="1600" b="1" dirty="0" smtClean="0">
                              <a:solidFill>
                                <a:srgbClr val="00B0F0"/>
                              </a:solidFill>
                              <a:latin typeface="微软雅黑" panose="020B0503020204020204" pitchFamily="2" charset="-122"/>
                              <a:ea typeface="微软雅黑" panose="020B0503020204020204" pitchFamily="2" charset="-122"/>
                            </a:rPr>
                            <a:t>设计系统</a:t>
                          </a:r>
                          <a:r>
                            <a:rPr lang="en-US" altLang="zh-CN" sz="1600" b="1" dirty="0" smtClean="0">
                              <a:solidFill>
                                <a:srgbClr val="00B0F0"/>
                              </a:solidFill>
                              <a:latin typeface="微软雅黑" panose="020B0503020204020204" pitchFamily="2" charset="-122"/>
                              <a:ea typeface="微软雅黑" panose="020B0503020204020204" pitchFamily="2" charset="-122"/>
                            </a:rPr>
                            <a:t>PDM</a:t>
                          </a:r>
                          <a:endParaRPr lang="en-US" altLang="zh-CN" sz="1600" b="1" dirty="0">
                            <a:solidFill>
                              <a:srgbClr val="00B0F0"/>
                            </a:solidFill>
                            <a:latin typeface="微软雅黑" panose="020B0503020204020204" pitchFamily="2" charset="-122"/>
                            <a:ea typeface="微软雅黑" panose="020B0503020204020204" pitchFamily="2" charset="-122"/>
                          </a:endParaRPr>
                        </a:p>
                      </a:txBody>
                      <a:useSpRect/>
                    </a:txSp>
                  </a:sp>
                  <a:sp>
                    <a:nvSpPr>
                      <a:cNvPr id="6" name="Text Box 16"/>
                      <a:cNvSpPr txBox="1">
                        <a:spLocks noChangeArrowheads="1"/>
                      </a:cNvSpPr>
                    </a:nvSpPr>
                    <a:spPr bwMode="gray">
                      <a:xfrm>
                        <a:off x="5796136" y="6212260"/>
                        <a:ext cx="1857375" cy="338554"/>
                      </a:xfrm>
                      <a:prstGeom prst="rect">
                        <a:avLst/>
                      </a:prstGeom>
                      <a:noFill/>
                      <a:ln w="9525">
                        <a:noFill/>
                        <a:miter lim="800000"/>
                      </a:ln>
                      <a:effectLst>
                        <a:outerShdw dist="17961" dir="2700000" algn="ctr" rotWithShape="0">
                          <a:srgbClr val="080808"/>
                        </a:outerShdw>
                      </a:effectLst>
                    </a:spPr>
                    <a:txSp>
                      <a:txBody>
                        <a:bodyPr>
                          <a:spAutoFit/>
                        </a:bodyPr>
                        <a:lstStyle>
                          <a:defPPr>
                            <a:defRPr lang="zh-CN"/>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Bef>
                              <a:spcPct val="50000"/>
                            </a:spcBef>
                          </a:pPr>
                          <a:r>
                            <a:rPr lang="zh-CN" altLang="en-US" sz="1600" b="1" dirty="0" smtClean="0">
                              <a:solidFill>
                                <a:srgbClr val="00B0F0"/>
                              </a:solidFill>
                              <a:latin typeface="微软雅黑" panose="020B0503020204020204" pitchFamily="2" charset="-122"/>
                              <a:ea typeface="微软雅黑" panose="020B0503020204020204" pitchFamily="2" charset="-122"/>
                            </a:rPr>
                            <a:t>制造系统</a:t>
                          </a:r>
                          <a:r>
                            <a:rPr lang="en-US" altLang="zh-CN" sz="1600" b="1" dirty="0" smtClean="0">
                              <a:solidFill>
                                <a:srgbClr val="00B0F0"/>
                              </a:solidFill>
                              <a:latin typeface="微软雅黑" panose="020B0503020204020204" pitchFamily="2" charset="-122"/>
                              <a:ea typeface="微软雅黑" panose="020B0503020204020204" pitchFamily="2" charset="-122"/>
                            </a:rPr>
                            <a:t>ERP</a:t>
                          </a:r>
                          <a:endParaRPr lang="en-US" altLang="zh-CN" sz="1600" b="1" dirty="0">
                            <a:solidFill>
                              <a:srgbClr val="00B0F0"/>
                            </a:solidFill>
                            <a:latin typeface="微软雅黑" panose="020B0503020204020204" pitchFamily="2" charset="-122"/>
                            <a:ea typeface="微软雅黑" panose="020B0503020204020204" pitchFamily="2" charset="-122"/>
                          </a:endParaRPr>
                        </a:p>
                      </a:txBody>
                      <a:useSpRect/>
                    </a:txSp>
                  </a:sp>
                  <a:sp>
                    <a:nvSpPr>
                      <a:cNvPr id="8" name="流程图: 磁盘 7"/>
                      <a:cNvSpPr/>
                    </a:nvSpPr>
                    <a:spPr>
                      <a:xfrm>
                        <a:off x="1331640" y="4869160"/>
                        <a:ext cx="648072" cy="1080120"/>
                      </a:xfrm>
                      <a:prstGeom prst="flowChartMagneticDisk">
                        <a:avLst/>
                      </a:prstGeom>
                      <a:solidFill>
                        <a:schemeClr val="accent2">
                          <a:lumMod val="40000"/>
                          <a:lumOff val="60000"/>
                        </a:schemeClr>
                      </a:solidFill>
                      <a:ln>
                        <a:solidFill>
                          <a:schemeClr val="accent2">
                            <a:lumMod val="75000"/>
                          </a:schemeClr>
                        </a:solidFill>
                      </a:ln>
                    </a:spPr>
                    <a:txSp>
                      <a:txBody>
                        <a:bodyPr rtlCol="0" anchor="ctr"/>
                        <a:lstStyle>
                          <a:defPPr>
                            <a:defRPr lang="zh-CN"/>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zh-CN" altLang="en-US" sz="1600" b="1" dirty="0" smtClean="0">
                              <a:solidFill>
                                <a:schemeClr val="tx1">
                                  <a:lumMod val="65000"/>
                                  <a:lumOff val="35000"/>
                                </a:schemeClr>
                              </a:solidFill>
                              <a:latin typeface="方正姚体" panose="02010601030101010101" charset="-122"/>
                              <a:ea typeface="方正姚体" panose="02010601030101010101" charset="-122"/>
                            </a:rPr>
                            <a:t>设计</a:t>
                          </a:r>
                          <a:r>
                            <a:rPr lang="en-US" altLang="zh-CN" sz="1600" b="1" dirty="0" smtClean="0">
                              <a:solidFill>
                                <a:schemeClr val="tx1">
                                  <a:lumMod val="65000"/>
                                  <a:lumOff val="35000"/>
                                </a:schemeClr>
                              </a:solidFill>
                              <a:latin typeface="方正姚体" panose="02010601030101010101" charset="-122"/>
                              <a:ea typeface="方正姚体" panose="02010601030101010101" charset="-122"/>
                            </a:rPr>
                            <a:t>BOM</a:t>
                          </a:r>
                          <a:endParaRPr lang="zh-CN" altLang="en-US" sz="1600" b="1" dirty="0">
                            <a:solidFill>
                              <a:schemeClr val="tx1">
                                <a:lumMod val="65000"/>
                                <a:lumOff val="35000"/>
                              </a:schemeClr>
                            </a:solidFill>
                            <a:latin typeface="方正姚体" panose="02010601030101010101" charset="-122"/>
                            <a:ea typeface="方正姚体" panose="02010601030101010101" charset="-122"/>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流程图: 磁盘 8"/>
                      <a:cNvSpPr/>
                    </a:nvSpPr>
                    <a:spPr>
                      <a:xfrm>
                        <a:off x="2267744" y="4869160"/>
                        <a:ext cx="648072" cy="1080120"/>
                      </a:xfrm>
                      <a:prstGeom prst="flowChartMagneticDisk">
                        <a:avLst/>
                      </a:prstGeom>
                      <a:solidFill>
                        <a:schemeClr val="accent2">
                          <a:lumMod val="40000"/>
                          <a:lumOff val="60000"/>
                        </a:schemeClr>
                      </a:solidFill>
                      <a:ln>
                        <a:solidFill>
                          <a:schemeClr val="accent2">
                            <a:lumMod val="75000"/>
                          </a:schemeClr>
                        </a:solidFill>
                      </a:ln>
                    </a:spPr>
                    <a:txSp>
                      <a:txBody>
                        <a:bodyPr rtlCol="0" anchor="ctr"/>
                        <a:lstStyle>
                          <a:defPPr>
                            <a:defRPr lang="zh-CN"/>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zh-CN" altLang="en-US" sz="1600" b="1" dirty="0" smtClean="0">
                              <a:solidFill>
                                <a:schemeClr val="tx1">
                                  <a:lumMod val="65000"/>
                                  <a:lumOff val="35000"/>
                                </a:schemeClr>
                              </a:solidFill>
                              <a:latin typeface="方正姚体" panose="02010601030101010101" charset="-122"/>
                              <a:ea typeface="方正姚体" panose="02010601030101010101" charset="-122"/>
                            </a:rPr>
                            <a:t>设计工艺</a:t>
                          </a:r>
                          <a:endParaRPr lang="zh-CN" altLang="en-US" sz="1600" b="1" dirty="0">
                            <a:solidFill>
                              <a:schemeClr val="tx1">
                                <a:lumMod val="65000"/>
                                <a:lumOff val="35000"/>
                              </a:schemeClr>
                            </a:solidFill>
                            <a:latin typeface="方正姚体" panose="02010601030101010101" charset="-122"/>
                            <a:ea typeface="方正姚体" panose="02010601030101010101" charset="-122"/>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0" name="流程图: 磁盘 9"/>
                      <a:cNvSpPr/>
                    </a:nvSpPr>
                    <a:spPr>
                      <a:xfrm>
                        <a:off x="5796136" y="4797152"/>
                        <a:ext cx="648072" cy="1080120"/>
                      </a:xfrm>
                      <a:prstGeom prst="flowChartMagneticDisk">
                        <a:avLst/>
                      </a:prstGeom>
                      <a:solidFill>
                        <a:schemeClr val="accent4">
                          <a:lumMod val="40000"/>
                          <a:lumOff val="60000"/>
                        </a:schemeClr>
                      </a:solidFill>
                      <a:ln>
                        <a:solidFill>
                          <a:schemeClr val="accent4">
                            <a:lumMod val="75000"/>
                          </a:schemeClr>
                        </a:solidFill>
                      </a:ln>
                    </a:spPr>
                    <a:txSp>
                      <a:txBody>
                        <a:bodyPr rtlCol="0" anchor="ctr"/>
                        <a:lstStyle>
                          <a:defPPr>
                            <a:defRPr lang="zh-CN"/>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zh-CN" altLang="en-US" sz="1600" b="1" dirty="0" smtClean="0">
                              <a:solidFill>
                                <a:schemeClr val="tx1">
                                  <a:lumMod val="65000"/>
                                  <a:lumOff val="35000"/>
                                </a:schemeClr>
                              </a:solidFill>
                              <a:latin typeface="方正姚体" panose="02010601030101010101" charset="-122"/>
                              <a:ea typeface="方正姚体" panose="02010601030101010101" charset="-122"/>
                            </a:rPr>
                            <a:t>制造</a:t>
                          </a:r>
                          <a:r>
                            <a:rPr lang="en-US" altLang="zh-CN" sz="1600" b="1" dirty="0" smtClean="0">
                              <a:solidFill>
                                <a:schemeClr val="tx1">
                                  <a:lumMod val="65000"/>
                                  <a:lumOff val="35000"/>
                                </a:schemeClr>
                              </a:solidFill>
                              <a:latin typeface="方正姚体" panose="02010601030101010101" charset="-122"/>
                              <a:ea typeface="方正姚体" panose="02010601030101010101" charset="-122"/>
                            </a:rPr>
                            <a:t>BOM</a:t>
                          </a:r>
                          <a:endParaRPr lang="zh-CN" altLang="en-US" sz="1600" b="1" dirty="0">
                            <a:solidFill>
                              <a:schemeClr val="tx1">
                                <a:lumMod val="65000"/>
                                <a:lumOff val="35000"/>
                              </a:schemeClr>
                            </a:solidFill>
                            <a:latin typeface="方正姚体" panose="02010601030101010101" charset="-122"/>
                            <a:ea typeface="方正姚体" panose="02010601030101010101" charset="-122"/>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1" name="流程图: 磁盘 10"/>
                      <a:cNvSpPr/>
                    </a:nvSpPr>
                    <a:spPr>
                      <a:xfrm>
                        <a:off x="6516216" y="4797152"/>
                        <a:ext cx="648072" cy="1080120"/>
                      </a:xfrm>
                      <a:prstGeom prst="flowChartMagneticDisk">
                        <a:avLst/>
                      </a:prstGeom>
                      <a:solidFill>
                        <a:schemeClr val="accent4">
                          <a:lumMod val="40000"/>
                          <a:lumOff val="60000"/>
                        </a:schemeClr>
                      </a:solidFill>
                      <a:ln>
                        <a:solidFill>
                          <a:schemeClr val="accent4">
                            <a:lumMod val="75000"/>
                          </a:schemeClr>
                        </a:solidFill>
                      </a:ln>
                    </a:spPr>
                    <a:txSp>
                      <a:txBody>
                        <a:bodyPr rtlCol="0" anchor="ctr"/>
                        <a:lstStyle>
                          <a:defPPr>
                            <a:defRPr lang="zh-CN"/>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zh-CN" altLang="en-US" sz="1600" b="1" dirty="0" smtClean="0">
                              <a:solidFill>
                                <a:schemeClr val="tx1">
                                  <a:lumMod val="65000"/>
                                  <a:lumOff val="35000"/>
                                </a:schemeClr>
                              </a:solidFill>
                              <a:latin typeface="方正姚体" panose="02010601030101010101" charset="-122"/>
                              <a:ea typeface="方正姚体" panose="02010601030101010101" charset="-122"/>
                            </a:rPr>
                            <a:t>制造工艺</a:t>
                          </a:r>
                          <a:endParaRPr lang="zh-CN" altLang="en-US" sz="1600" b="1" dirty="0">
                            <a:solidFill>
                              <a:schemeClr val="tx1">
                                <a:lumMod val="65000"/>
                                <a:lumOff val="35000"/>
                              </a:schemeClr>
                            </a:solidFill>
                            <a:latin typeface="方正姚体" panose="02010601030101010101" charset="-122"/>
                            <a:ea typeface="方正姚体" panose="02010601030101010101" charset="-122"/>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2" name="流程图: 磁盘 11"/>
                      <a:cNvSpPr/>
                    </a:nvSpPr>
                    <a:spPr>
                      <a:xfrm>
                        <a:off x="7236296" y="4797152"/>
                        <a:ext cx="648072" cy="1080120"/>
                      </a:xfrm>
                      <a:prstGeom prst="flowChartMagneticDisk">
                        <a:avLst/>
                      </a:prstGeom>
                      <a:solidFill>
                        <a:srgbClr val="FFFFCC"/>
                      </a:solidFill>
                      <a:ln>
                        <a:solidFill>
                          <a:srgbClr val="FFC000"/>
                        </a:solidFill>
                      </a:ln>
                    </a:spPr>
                    <a:txSp>
                      <a:txBody>
                        <a:bodyPr rtlCol="0" anchor="ctr"/>
                        <a:lstStyle>
                          <a:defPPr>
                            <a:defRPr lang="zh-CN"/>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zh-CN" altLang="en-US" sz="1600" b="1" dirty="0" smtClean="0">
                              <a:solidFill>
                                <a:schemeClr val="tx1">
                                  <a:lumMod val="65000"/>
                                  <a:lumOff val="35000"/>
                                </a:schemeClr>
                              </a:solidFill>
                              <a:latin typeface="方正姚体" panose="02010601030101010101" charset="-122"/>
                              <a:ea typeface="方正姚体" panose="02010601030101010101" charset="-122"/>
                            </a:rPr>
                            <a:t>物料信息</a:t>
                          </a:r>
                          <a:endParaRPr lang="zh-CN" altLang="en-US" sz="1600" b="1" dirty="0">
                            <a:solidFill>
                              <a:schemeClr val="tx1">
                                <a:lumMod val="65000"/>
                                <a:lumOff val="35000"/>
                              </a:schemeClr>
                            </a:solidFill>
                            <a:latin typeface="方正姚体" panose="02010601030101010101" charset="-122"/>
                            <a:ea typeface="方正姚体" panose="02010601030101010101" charset="-122"/>
                          </a:endParaRP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5" name="肘形连接符 14"/>
                      <a:cNvCxnSpPr>
                        <a:stCxn id="8" idx="1"/>
                        <a:endCxn id="10" idx="1"/>
                      </a:cNvCxnSpPr>
                    </a:nvCxnSpPr>
                    <a:spPr>
                      <a:xfrm rot="5400000" flipH="1" flipV="1">
                        <a:off x="3851920" y="2600908"/>
                        <a:ext cx="72008" cy="4464496"/>
                      </a:xfrm>
                      <a:prstGeom prst="bentConnector3">
                        <a:avLst>
                          <a:gd name="adj1" fmla="val 417465"/>
                        </a:avLst>
                      </a:prstGeom>
                      <a:ln>
                        <a:headEnd type="arrow"/>
                        <a:tailEnd type="arrow"/>
                      </a:ln>
                    </a:spPr>
                    <a:style>
                      <a:lnRef idx="2">
                        <a:schemeClr val="accent3"/>
                      </a:lnRef>
                      <a:fillRef idx="0">
                        <a:schemeClr val="accent3"/>
                      </a:fillRef>
                      <a:effectRef idx="1">
                        <a:schemeClr val="accent3"/>
                      </a:effectRef>
                      <a:fontRef idx="minor">
                        <a:schemeClr val="tx1"/>
                      </a:fontRef>
                    </a:style>
                  </a:cxnSp>
                  <a:cxnSp>
                    <a:nvCxnSpPr>
                      <a:cNvPr id="18" name="肘形连接符 17"/>
                      <a:cNvCxnSpPr>
                        <a:stCxn id="9" idx="1"/>
                        <a:endCxn id="11" idx="1"/>
                      </a:cNvCxnSpPr>
                    </a:nvCxnSpPr>
                    <a:spPr>
                      <a:xfrm rot="5400000" flipH="1" flipV="1">
                        <a:off x="4680012" y="2708920"/>
                        <a:ext cx="72008" cy="4248472"/>
                      </a:xfrm>
                      <a:prstGeom prst="bentConnector3">
                        <a:avLst>
                          <a:gd name="adj1" fmla="val 939328"/>
                        </a:avLst>
                      </a:prstGeom>
                      <a:ln>
                        <a:headEnd type="arrow"/>
                        <a:tailEnd type="arrow"/>
                      </a:ln>
                    </a:spPr>
                    <a:style>
                      <a:lnRef idx="2">
                        <a:schemeClr val="accent3"/>
                      </a:lnRef>
                      <a:fillRef idx="0">
                        <a:schemeClr val="accent3"/>
                      </a:fillRef>
                      <a:effectRef idx="1">
                        <a:schemeClr val="accent3"/>
                      </a:effectRef>
                      <a:fontRef idx="minor">
                        <a:schemeClr val="tx1"/>
                      </a:fontRef>
                    </a:style>
                  </a:cxnSp>
                  <a:cxnSp>
                    <a:nvCxnSpPr>
                      <a:cNvPr id="21" name="肘形连接符 20"/>
                      <a:cNvCxnSpPr>
                        <a:stCxn id="9" idx="1"/>
                        <a:endCxn id="12" idx="1"/>
                      </a:cNvCxnSpPr>
                    </a:nvCxnSpPr>
                    <a:spPr>
                      <a:xfrm rot="5400000" flipH="1" flipV="1">
                        <a:off x="5040052" y="2348880"/>
                        <a:ext cx="72008" cy="4968552"/>
                      </a:xfrm>
                      <a:prstGeom prst="bentConnector3">
                        <a:avLst>
                          <a:gd name="adj1" fmla="val 1513371"/>
                        </a:avLst>
                      </a:prstGeom>
                      <a:ln>
                        <a:headEnd type="arrow"/>
                        <a:tailEnd type="arrow"/>
                      </a:ln>
                    </a:spPr>
                    <a:style>
                      <a:lnRef idx="2">
                        <a:schemeClr val="accent1"/>
                      </a:lnRef>
                      <a:fillRef idx="0">
                        <a:schemeClr val="accent1"/>
                      </a:fillRef>
                      <a:effectRef idx="1">
                        <a:schemeClr val="accent1"/>
                      </a:effectRef>
                      <a:fontRef idx="minor">
                        <a:schemeClr val="tx1"/>
                      </a:fontRef>
                    </a:style>
                  </a:cxnSp>
                  <a:cxnSp>
                    <a:nvCxnSpPr>
                      <a:cNvPr id="30" name="肘形连接符 29"/>
                      <a:cNvCxnSpPr>
                        <a:stCxn id="8" idx="1"/>
                        <a:endCxn id="12" idx="1"/>
                      </a:cNvCxnSpPr>
                    </a:nvCxnSpPr>
                    <a:spPr>
                      <a:xfrm rot="5400000" flipH="1" flipV="1">
                        <a:off x="4572000" y="1880828"/>
                        <a:ext cx="72008" cy="5904656"/>
                      </a:xfrm>
                      <a:prstGeom prst="bentConnector3">
                        <a:avLst>
                          <a:gd name="adj1" fmla="val 1513371"/>
                        </a:avLst>
                      </a:prstGeom>
                      <a:ln>
                        <a:headEnd type="arrow"/>
                        <a:tailEnd type="arrow"/>
                      </a:ln>
                    </a:spPr>
                    <a:style>
                      <a:lnRef idx="2">
                        <a:schemeClr val="accent1"/>
                      </a:lnRef>
                      <a:fillRef idx="0">
                        <a:schemeClr val="accent1"/>
                      </a:fillRef>
                      <a:effectRef idx="1">
                        <a:schemeClr val="accent1"/>
                      </a:effectRef>
                      <a:fontRef idx="minor">
                        <a:schemeClr val="tx1"/>
                      </a:fontRef>
                    </a:style>
                  </a:cxnSp>
                </lc:lockedCanvas>
              </a:graphicData>
            </a:graphic>
          </wp:inline>
        </w:drawing>
      </w:r>
    </w:p>
    <w:p w14:paraId="32B894F3">
      <w:pPr>
        <w:pStyle w:val="6"/>
        <w:jc w:val="center"/>
      </w:pPr>
      <w:bookmarkStart w:id="6" w:name="_Toc347737801"/>
      <w:bookmarkStart w:id="7" w:name="_Toc347738142"/>
      <w:r>
        <w:rPr>
          <w:rFonts w:hint="eastAsia"/>
        </w:rPr>
        <w:t xml:space="preserve">设计制造协同热点需求 </w:t>
      </w:r>
      <w:r>
        <w:fldChar w:fldCharType="begin"/>
      </w:r>
      <w:r>
        <w:instrText xml:space="preserve"> </w:instrText>
      </w:r>
      <w:r>
        <w:rPr>
          <w:rFonts w:hint="eastAsia"/>
        </w:rPr>
        <w:instrText xml:space="preserve">SEQ 设计制造协同热点需求 \* ARABIC</w:instrText>
      </w:r>
      <w:r>
        <w:instrText xml:space="preserve"> </w:instrText>
      </w:r>
      <w:r>
        <w:fldChar w:fldCharType="separate"/>
      </w:r>
      <w:r>
        <w:t>1</w:t>
      </w:r>
      <w:bookmarkEnd w:id="6"/>
      <w:bookmarkEnd w:id="7"/>
      <w:r>
        <w:fldChar w:fldCharType="end"/>
      </w:r>
    </w:p>
    <w:p w14:paraId="7DD0A116">
      <w:pPr>
        <w:pStyle w:val="29"/>
        <w:numPr>
          <w:ilvl w:val="0"/>
          <w:numId w:val="1"/>
        </w:numPr>
        <w:spacing w:line="360" w:lineRule="auto"/>
        <w:ind w:firstLineChars="0"/>
        <w:rPr>
          <w:rFonts w:asciiTheme="minorEastAsia" w:hAnsiTheme="minorEastAsia" w:eastAsiaTheme="minorEastAsia"/>
          <w:b/>
          <w:sz w:val="24"/>
          <w:szCs w:val="24"/>
        </w:rPr>
      </w:pPr>
      <w:r>
        <w:rPr>
          <w:rFonts w:hint="eastAsia" w:asciiTheme="minorEastAsia" w:hAnsiTheme="minorEastAsia" w:eastAsiaTheme="minorEastAsia"/>
          <w:b/>
          <w:sz w:val="24"/>
          <w:szCs w:val="24"/>
        </w:rPr>
        <w:t>应用目标</w:t>
      </w:r>
    </w:p>
    <w:p w14:paraId="33F87FFA">
      <w:pPr>
        <w:numPr>
          <w:ilvl w:val="0"/>
          <w:numId w:val="6"/>
        </w:numPr>
        <w:spacing w:line="360" w:lineRule="auto"/>
      </w:pPr>
      <w:r>
        <w:rPr>
          <w:rFonts w:hint="eastAsia"/>
          <w:b/>
        </w:rPr>
        <w:t>制造对设计的依赖：</w:t>
      </w:r>
      <w:r>
        <w:rPr>
          <w:rFonts w:hint="eastAsia"/>
        </w:rPr>
        <w:t xml:space="preserve">ERP系统要成功运行需要依赖准确性一致性达到比较高的产品数据，而通过PDM系统将产品研发过程及产品数据管理好，为ERP运行提供准确、受控的产品数据——物料、产品结构、工艺等，从而为ERP系统的成功应用奠定良好的基础。 </w:t>
      </w:r>
    </w:p>
    <w:p w14:paraId="426B0844">
      <w:pPr>
        <w:numPr>
          <w:ilvl w:val="0"/>
          <w:numId w:val="6"/>
        </w:numPr>
        <w:spacing w:line="360" w:lineRule="auto"/>
      </w:pPr>
      <w:r>
        <w:rPr>
          <w:rFonts w:hint="eastAsia"/>
          <w:b/>
        </w:rPr>
        <w:t>设计对制造的依赖：</w:t>
      </w:r>
      <w:r>
        <w:rPr>
          <w:rFonts w:hint="eastAsia"/>
        </w:rPr>
        <w:t>PDM能从ERP中获取有关基础信息，在产品开发设计阶段就能够与生产管理等活动紧密联系起来，可以提高企业的设计水平和反应速度。</w:t>
      </w:r>
    </w:p>
    <w:p w14:paraId="595B1495">
      <w:pPr>
        <w:numPr>
          <w:ilvl w:val="0"/>
          <w:numId w:val="6"/>
        </w:numPr>
        <w:spacing w:line="360" w:lineRule="auto"/>
      </w:pPr>
      <w:r>
        <w:rPr>
          <w:rFonts w:hint="eastAsia" w:ascii="方正姚体" w:eastAsia="方正姚体"/>
          <w:color w:val="C00000"/>
          <w:sz w:val="28"/>
          <w:szCs w:val="28"/>
        </w:rPr>
        <w:t>终极目标：</w:t>
      </w:r>
      <w:r>
        <w:rPr>
          <w:rFonts w:hint="eastAsia"/>
          <w:bCs/>
        </w:rPr>
        <w:t>通过PDM和ERP的整合应用，可对企业研发和制造流程进行重组和优化，提升企业业务规范性和协作效率。</w:t>
      </w:r>
    </w:p>
    <w:p w14:paraId="385258F1">
      <w:pPr>
        <w:spacing w:line="360" w:lineRule="auto"/>
        <w:rPr>
          <w:rFonts w:ascii="方正姚体" w:eastAsia="方正姚体"/>
          <w:color w:val="C00000"/>
          <w:sz w:val="28"/>
          <w:szCs w:val="28"/>
        </w:rPr>
      </w:pPr>
    </w:p>
    <w:p w14:paraId="73DDB799">
      <w:pPr>
        <w:spacing w:line="360" w:lineRule="auto"/>
        <w:rPr>
          <w:rFonts w:ascii="方正姚体" w:eastAsia="方正姚体"/>
          <w:color w:val="C00000"/>
          <w:sz w:val="28"/>
          <w:szCs w:val="28"/>
        </w:rPr>
      </w:pPr>
    </w:p>
    <w:p w14:paraId="627763F8">
      <w:pPr>
        <w:spacing w:line="360" w:lineRule="auto"/>
      </w:pPr>
    </w:p>
    <w:p w14:paraId="436A09C7">
      <w:pPr>
        <w:pStyle w:val="3"/>
      </w:pPr>
      <w:r>
        <w:rPr>
          <w:rFonts w:hint="eastAsia"/>
        </w:rPr>
        <w:t>三、解决方案</w:t>
      </w:r>
    </w:p>
    <w:p w14:paraId="719194D5">
      <w:pPr>
        <w:pStyle w:val="4"/>
        <w:rPr>
          <w:rFonts w:asciiTheme="minorEastAsia" w:hAnsiTheme="minorEastAsia" w:eastAsiaTheme="minorEastAsia"/>
          <w:sz w:val="24"/>
          <w:szCs w:val="24"/>
        </w:rPr>
      </w:pPr>
      <w:r>
        <w:rPr>
          <w:rFonts w:hint="eastAsia" w:asciiTheme="minorEastAsia" w:hAnsiTheme="minorEastAsia" w:eastAsiaTheme="minorEastAsia"/>
          <w:sz w:val="24"/>
          <w:szCs w:val="24"/>
        </w:rPr>
        <w:t>3.1应用场景</w:t>
      </w:r>
    </w:p>
    <w:p w14:paraId="2F4F79C8">
      <w:pPr>
        <w:keepNext/>
        <w:spacing w:line="360" w:lineRule="auto"/>
        <w:jc w:val="center"/>
      </w:pPr>
      <w:r>
        <w:rPr>
          <w:rFonts w:hint="eastAsia" w:ascii="宋体" w:hAnsi="宋体"/>
          <w:szCs w:val="18"/>
        </w:rPr>
        <w:drawing>
          <wp:inline distT="0" distB="0" distL="0" distR="0">
            <wp:extent cx="5267960" cy="3076575"/>
            <wp:effectExtent l="19050" t="0" r="8890" b="0"/>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noChangeArrowheads="1"/>
                    </pic:cNvPicPr>
                  </pic:nvPicPr>
                  <pic:blipFill>
                    <a:blip r:embed="rId6"/>
                    <a:srcRect/>
                    <a:stretch>
                      <a:fillRect/>
                    </a:stretch>
                  </pic:blipFill>
                  <pic:spPr>
                    <a:xfrm>
                      <a:off x="0" y="0"/>
                      <a:ext cx="5267960" cy="3076575"/>
                    </a:xfrm>
                    <a:prstGeom prst="rect">
                      <a:avLst/>
                    </a:prstGeom>
                    <a:noFill/>
                    <a:ln w="9525">
                      <a:noFill/>
                      <a:miter lim="800000"/>
                      <a:headEnd/>
                      <a:tailEnd/>
                    </a:ln>
                  </pic:spPr>
                </pic:pic>
              </a:graphicData>
            </a:graphic>
          </wp:inline>
        </w:drawing>
      </w:r>
    </w:p>
    <w:p w14:paraId="49F75E3A">
      <w:pPr>
        <w:pStyle w:val="6"/>
        <w:jc w:val="center"/>
        <w:rPr>
          <w:rFonts w:ascii="宋体" w:hAnsi="宋体"/>
          <w:szCs w:val="18"/>
        </w:rPr>
      </w:pPr>
      <w:r>
        <w:rPr>
          <w:rFonts w:hint="eastAsia"/>
        </w:rPr>
        <w:t xml:space="preserve">设计制造协同应用场景 </w:t>
      </w:r>
      <w:r>
        <w:fldChar w:fldCharType="begin"/>
      </w:r>
      <w:r>
        <w:instrText xml:space="preserve"> </w:instrText>
      </w:r>
      <w:r>
        <w:rPr>
          <w:rFonts w:hint="eastAsia"/>
        </w:rPr>
        <w:instrText xml:space="preserve">SEQ 设计制造协同应用场景 \* ARABIC</w:instrText>
      </w:r>
      <w:r>
        <w:instrText xml:space="preserve"> </w:instrText>
      </w:r>
      <w:r>
        <w:fldChar w:fldCharType="separate"/>
      </w:r>
      <w:r>
        <w:t>1</w:t>
      </w:r>
      <w:r>
        <w:fldChar w:fldCharType="end"/>
      </w:r>
    </w:p>
    <w:p w14:paraId="7FE2BC19">
      <w:pPr>
        <w:spacing w:line="360" w:lineRule="auto"/>
        <w:ind w:firstLine="420"/>
        <w:rPr>
          <w:rFonts w:ascii="宋体"/>
          <w:bCs/>
          <w:szCs w:val="18"/>
        </w:rPr>
      </w:pPr>
      <w:r>
        <w:rPr>
          <w:rFonts w:hint="eastAsia" w:asciiTheme="minorEastAsia" w:hAnsiTheme="minorEastAsia"/>
          <w:szCs w:val="21"/>
        </w:rPr>
        <w:t>通过销售订单（包括预测订单）驱动产品和工艺设计，从设计系统输出的设计数据作为生产计划管控系统的输入，以最终生产的产品或零部件实体作为核心输出。</w:t>
      </w:r>
    </w:p>
    <w:p w14:paraId="22109D54">
      <w:pPr>
        <w:pStyle w:val="4"/>
        <w:rPr>
          <w:rFonts w:asciiTheme="minorEastAsia" w:hAnsiTheme="minorEastAsia" w:eastAsiaTheme="minorEastAsia"/>
          <w:sz w:val="24"/>
          <w:szCs w:val="24"/>
        </w:rPr>
      </w:pPr>
      <w:r>
        <w:rPr>
          <w:rFonts w:hint="eastAsia" w:asciiTheme="minorEastAsia" w:hAnsiTheme="minorEastAsia" w:eastAsiaTheme="minorEastAsia"/>
          <w:sz w:val="24"/>
          <w:szCs w:val="24"/>
        </w:rPr>
        <w:t>3.2企业应用现状及后果</w:t>
      </w:r>
    </w:p>
    <w:p w14:paraId="0DE3B76E">
      <w:pPr>
        <w:keepNext/>
        <w:spacing w:line="360" w:lineRule="auto"/>
        <w:jc w:val="center"/>
      </w:pPr>
      <w:r>
        <w:rPr>
          <w:rFonts w:ascii="宋体"/>
          <w:bCs/>
          <w:szCs w:val="18"/>
        </w:rPr>
        <w:drawing>
          <wp:inline distT="0" distB="0" distL="0" distR="0">
            <wp:extent cx="4721860" cy="2733675"/>
            <wp:effectExtent l="19050" t="19050" r="21590" b="28575"/>
            <wp:docPr id="1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9"/>
                    <pic:cNvPicPr>
                      <a:picLocks noChangeAspect="1" noChangeArrowheads="1"/>
                    </pic:cNvPicPr>
                  </pic:nvPicPr>
                  <pic:blipFill>
                    <a:blip r:embed="rId7" cstate="print"/>
                    <a:srcRect/>
                    <a:stretch>
                      <a:fillRect/>
                    </a:stretch>
                  </pic:blipFill>
                  <pic:spPr>
                    <a:xfrm>
                      <a:off x="0" y="0"/>
                      <a:ext cx="4721565" cy="2733504"/>
                    </a:xfrm>
                    <a:prstGeom prst="rect">
                      <a:avLst/>
                    </a:prstGeom>
                    <a:ln>
                      <a:solidFill>
                        <a:schemeClr val="accent1"/>
                      </a:solidFill>
                    </a:ln>
                    <a:effectLst/>
                  </pic:spPr>
                </pic:pic>
              </a:graphicData>
            </a:graphic>
          </wp:inline>
        </w:drawing>
      </w:r>
    </w:p>
    <w:p w14:paraId="6C40921A">
      <w:pPr>
        <w:pStyle w:val="6"/>
        <w:jc w:val="center"/>
        <w:rPr>
          <w:rFonts w:ascii="宋体"/>
          <w:bCs/>
          <w:szCs w:val="18"/>
        </w:rPr>
      </w:pPr>
      <w:r>
        <w:rPr>
          <w:rFonts w:hint="eastAsia"/>
        </w:rPr>
        <w:t xml:space="preserve">设计制造协同应用现状 </w:t>
      </w:r>
      <w:r>
        <w:fldChar w:fldCharType="begin"/>
      </w:r>
      <w:r>
        <w:instrText xml:space="preserve"> </w:instrText>
      </w:r>
      <w:r>
        <w:rPr>
          <w:rFonts w:hint="eastAsia"/>
        </w:rPr>
        <w:instrText xml:space="preserve">SEQ 设计制造协同应用现状 \* ARABIC</w:instrText>
      </w:r>
      <w:r>
        <w:instrText xml:space="preserve"> </w:instrText>
      </w:r>
      <w:r>
        <w:fldChar w:fldCharType="separate"/>
      </w:r>
      <w:r>
        <w:t>1</w:t>
      </w:r>
      <w:r>
        <w:fldChar w:fldCharType="end"/>
      </w:r>
    </w:p>
    <w:p w14:paraId="54844F84">
      <w:pPr>
        <w:pStyle w:val="29"/>
        <w:numPr>
          <w:ilvl w:val="0"/>
          <w:numId w:val="1"/>
        </w:numPr>
        <w:spacing w:line="360" w:lineRule="auto"/>
        <w:ind w:firstLineChars="0"/>
        <w:rPr>
          <w:rFonts w:asciiTheme="minorEastAsia" w:hAnsiTheme="minorEastAsia" w:eastAsiaTheme="minorEastAsia"/>
          <w:b/>
          <w:sz w:val="24"/>
          <w:szCs w:val="24"/>
        </w:rPr>
      </w:pPr>
      <w:r>
        <w:rPr>
          <w:rFonts w:hint="eastAsia" w:asciiTheme="minorEastAsia" w:hAnsiTheme="minorEastAsia" w:eastAsiaTheme="minorEastAsia"/>
          <w:b/>
          <w:sz w:val="24"/>
          <w:szCs w:val="24"/>
        </w:rPr>
        <w:t>应用现状</w:t>
      </w:r>
    </w:p>
    <w:p w14:paraId="5AF12693">
      <w:pPr>
        <w:pStyle w:val="29"/>
        <w:numPr>
          <w:ilvl w:val="0"/>
          <w:numId w:val="7"/>
        </w:numPr>
        <w:spacing w:line="360" w:lineRule="auto"/>
        <w:ind w:firstLineChars="0"/>
        <w:rPr>
          <w:rFonts w:ascii="宋体"/>
          <w:bCs/>
          <w:szCs w:val="18"/>
        </w:rPr>
      </w:pPr>
      <w:r>
        <w:rPr>
          <w:rFonts w:hint="eastAsia" w:ascii="宋体"/>
          <w:bCs/>
          <w:szCs w:val="18"/>
        </w:rPr>
        <w:t xml:space="preserve">企业完成了技术信息化（PDM/PLM），同时也实现了管理信息化（ERP）。 </w:t>
      </w:r>
    </w:p>
    <w:p w14:paraId="1DA725DB">
      <w:pPr>
        <w:pStyle w:val="29"/>
        <w:numPr>
          <w:ilvl w:val="0"/>
          <w:numId w:val="7"/>
        </w:numPr>
        <w:spacing w:line="360" w:lineRule="auto"/>
        <w:ind w:firstLineChars="0"/>
        <w:rPr>
          <w:rFonts w:ascii="宋体"/>
          <w:bCs/>
          <w:szCs w:val="18"/>
        </w:rPr>
      </w:pPr>
      <w:r>
        <w:rPr>
          <w:rFonts w:hint="eastAsia" w:ascii="宋体"/>
          <w:bCs/>
          <w:szCs w:val="18"/>
        </w:rPr>
        <w:t xml:space="preserve">两大信息化系统相互独立，形成各自信息孤岛。 </w:t>
      </w:r>
    </w:p>
    <w:p w14:paraId="27608404">
      <w:pPr>
        <w:pStyle w:val="29"/>
        <w:numPr>
          <w:ilvl w:val="0"/>
          <w:numId w:val="7"/>
        </w:numPr>
        <w:spacing w:line="360" w:lineRule="auto"/>
        <w:ind w:firstLineChars="0"/>
        <w:rPr>
          <w:rFonts w:ascii="宋体"/>
          <w:bCs/>
          <w:szCs w:val="18"/>
        </w:rPr>
      </w:pPr>
      <w:r>
        <w:rPr>
          <w:rFonts w:hint="eastAsia" w:ascii="宋体"/>
          <w:bCs/>
          <w:szCs w:val="18"/>
        </w:rPr>
        <w:t xml:space="preserve">由于部门之间存在业务上的差异，应用不同信息系统处理的信息难以沟通和交流。 </w:t>
      </w:r>
    </w:p>
    <w:p w14:paraId="2A4D3C40">
      <w:pPr>
        <w:pStyle w:val="29"/>
        <w:numPr>
          <w:ilvl w:val="0"/>
          <w:numId w:val="7"/>
        </w:numPr>
        <w:spacing w:line="360" w:lineRule="auto"/>
        <w:ind w:firstLineChars="0"/>
        <w:rPr>
          <w:rFonts w:ascii="宋体"/>
          <w:bCs/>
          <w:szCs w:val="18"/>
        </w:rPr>
      </w:pPr>
      <w:r>
        <w:rPr>
          <w:rFonts w:hint="eastAsia" w:ascii="宋体"/>
          <w:bCs/>
          <w:szCs w:val="18"/>
        </w:rPr>
        <w:t xml:space="preserve">两大系统间信息的共享和传递依赖手工整理，传递效率低且出错率高。 </w:t>
      </w:r>
    </w:p>
    <w:p w14:paraId="083C77ED">
      <w:pPr>
        <w:pStyle w:val="29"/>
        <w:numPr>
          <w:ilvl w:val="0"/>
          <w:numId w:val="1"/>
        </w:numPr>
        <w:spacing w:line="360" w:lineRule="auto"/>
        <w:ind w:firstLineChars="0"/>
        <w:rPr>
          <w:rFonts w:asciiTheme="minorEastAsia" w:hAnsiTheme="minorEastAsia" w:eastAsiaTheme="minorEastAsia"/>
          <w:b/>
          <w:sz w:val="24"/>
          <w:szCs w:val="24"/>
        </w:rPr>
      </w:pPr>
      <w:r>
        <w:rPr>
          <w:rFonts w:hint="eastAsia" w:asciiTheme="minorEastAsia" w:hAnsiTheme="minorEastAsia" w:eastAsiaTheme="minorEastAsia"/>
          <w:b/>
          <w:sz w:val="24"/>
          <w:szCs w:val="24"/>
        </w:rPr>
        <w:t>后果</w:t>
      </w:r>
    </w:p>
    <w:p w14:paraId="5839391B">
      <w:pPr>
        <w:pStyle w:val="29"/>
        <w:numPr>
          <w:ilvl w:val="0"/>
          <w:numId w:val="8"/>
        </w:numPr>
        <w:spacing w:line="360" w:lineRule="auto"/>
        <w:ind w:firstLineChars="0"/>
        <w:rPr>
          <w:rFonts w:ascii="宋体"/>
          <w:bCs/>
          <w:szCs w:val="18"/>
        </w:rPr>
      </w:pPr>
      <w:r>
        <w:rPr>
          <w:rFonts w:hint="eastAsia" w:ascii="宋体"/>
          <w:bCs/>
          <w:szCs w:val="18"/>
        </w:rPr>
        <w:t xml:space="preserve">数据录入变成繁重的重复劳动。 </w:t>
      </w:r>
    </w:p>
    <w:p w14:paraId="15D57018">
      <w:pPr>
        <w:pStyle w:val="29"/>
        <w:numPr>
          <w:ilvl w:val="0"/>
          <w:numId w:val="8"/>
        </w:numPr>
        <w:spacing w:line="360" w:lineRule="auto"/>
        <w:ind w:firstLineChars="0"/>
        <w:rPr>
          <w:rFonts w:ascii="宋体"/>
          <w:bCs/>
          <w:szCs w:val="18"/>
        </w:rPr>
      </w:pPr>
      <w:r>
        <w:rPr>
          <w:rFonts w:hint="eastAsia" w:ascii="宋体"/>
          <w:bCs/>
          <w:szCs w:val="18"/>
        </w:rPr>
        <w:t xml:space="preserve">数据的准确性和完整性欠缺。 </w:t>
      </w:r>
    </w:p>
    <w:p w14:paraId="5528547E">
      <w:pPr>
        <w:pStyle w:val="29"/>
        <w:numPr>
          <w:ilvl w:val="0"/>
          <w:numId w:val="8"/>
        </w:numPr>
        <w:spacing w:line="360" w:lineRule="auto"/>
        <w:ind w:firstLineChars="0"/>
        <w:rPr>
          <w:rFonts w:ascii="宋体"/>
          <w:bCs/>
          <w:szCs w:val="18"/>
        </w:rPr>
      </w:pPr>
      <w:r>
        <w:rPr>
          <w:rFonts w:hint="eastAsia" w:ascii="宋体"/>
          <w:bCs/>
          <w:szCs w:val="18"/>
        </w:rPr>
        <w:t xml:space="preserve">信息化效果大打折扣。 </w:t>
      </w:r>
    </w:p>
    <w:p w14:paraId="26534E20">
      <w:pPr>
        <w:pStyle w:val="4"/>
        <w:rPr>
          <w:rFonts w:asciiTheme="minorEastAsia" w:hAnsiTheme="minorEastAsia" w:eastAsiaTheme="minorEastAsia"/>
          <w:sz w:val="24"/>
          <w:szCs w:val="24"/>
        </w:rPr>
      </w:pPr>
      <w:r>
        <w:rPr>
          <w:rFonts w:hint="eastAsia" w:asciiTheme="minorEastAsia" w:hAnsiTheme="minorEastAsia" w:eastAsiaTheme="minorEastAsia"/>
          <w:sz w:val="24"/>
          <w:szCs w:val="24"/>
        </w:rPr>
        <w:t>3.3解决方案架构</w:t>
      </w:r>
    </w:p>
    <w:p w14:paraId="4230D390">
      <w:pPr>
        <w:keepNext/>
        <w:spacing w:line="360" w:lineRule="auto"/>
        <w:jc w:val="center"/>
      </w:pPr>
      <w:r>
        <w:rPr>
          <w:rFonts w:ascii="宋体" w:hAnsi="宋体" w:cs="宋体"/>
          <w:szCs w:val="18"/>
        </w:rPr>
        <w:drawing>
          <wp:inline distT="0" distB="0" distL="0" distR="0">
            <wp:extent cx="5274310" cy="3013075"/>
            <wp:effectExtent l="19050" t="0" r="2540" b="0"/>
            <wp:docPr id="15"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0"/>
                    <pic:cNvPicPr>
                      <a:picLocks noChangeAspect="1" noChangeArrowheads="1"/>
                    </pic:cNvPicPr>
                  </pic:nvPicPr>
                  <pic:blipFill>
                    <a:blip r:embed="rId8" cstate="print"/>
                    <a:srcRect/>
                    <a:stretch>
                      <a:fillRect/>
                    </a:stretch>
                  </pic:blipFill>
                  <pic:spPr>
                    <a:xfrm>
                      <a:off x="0" y="0"/>
                      <a:ext cx="5274310" cy="3013194"/>
                    </a:xfrm>
                    <a:prstGeom prst="rect">
                      <a:avLst/>
                    </a:prstGeom>
                    <a:noFill/>
                    <a:ln w="9525">
                      <a:noFill/>
                      <a:miter lim="800000"/>
                      <a:headEnd/>
                      <a:tailEnd/>
                    </a:ln>
                  </pic:spPr>
                </pic:pic>
              </a:graphicData>
            </a:graphic>
          </wp:inline>
        </w:drawing>
      </w:r>
    </w:p>
    <w:p w14:paraId="713F1D9C">
      <w:pPr>
        <w:pStyle w:val="6"/>
        <w:jc w:val="center"/>
        <w:rPr>
          <w:rFonts w:ascii="宋体" w:hAnsi="宋体" w:cs="宋体"/>
          <w:szCs w:val="18"/>
        </w:rPr>
      </w:pPr>
      <w:r>
        <w:rPr>
          <w:rFonts w:hint="eastAsia"/>
        </w:rPr>
        <w:t xml:space="preserve">解决方案总体架构 </w:t>
      </w:r>
      <w:r>
        <w:fldChar w:fldCharType="begin"/>
      </w:r>
      <w:r>
        <w:instrText xml:space="preserve"> </w:instrText>
      </w:r>
      <w:r>
        <w:rPr>
          <w:rFonts w:hint="eastAsia"/>
        </w:rPr>
        <w:instrText xml:space="preserve">SEQ 解决方案总体架构 \* ARABIC</w:instrText>
      </w:r>
      <w:r>
        <w:instrText xml:space="preserve"> </w:instrText>
      </w:r>
      <w:r>
        <w:fldChar w:fldCharType="separate"/>
      </w:r>
      <w:r>
        <w:t>1</w:t>
      </w:r>
      <w:r>
        <w:fldChar w:fldCharType="end"/>
      </w:r>
    </w:p>
    <w:p w14:paraId="58475810">
      <w:pPr>
        <w:spacing w:line="360" w:lineRule="auto"/>
        <w:ind w:firstLine="420"/>
        <w:rPr>
          <w:rFonts w:ascii="宋体" w:hAnsi="宋体" w:cs="宋体"/>
          <w:szCs w:val="18"/>
        </w:rPr>
      </w:pPr>
      <w:r>
        <w:rPr>
          <w:rFonts w:hint="eastAsia"/>
        </w:rPr>
        <w:t>企业的信息化由以PDM为主的设计信息化和以ERP为主的制造信息化构成。技术信息化和管理信息化之间必须高效协同，才能避免由于设计数据和制造数据不一致带来的一系列影响生产进度和质量管控的问题。</w:t>
      </w:r>
    </w:p>
    <w:p w14:paraId="31246F87">
      <w:pPr>
        <w:pStyle w:val="4"/>
        <w:rPr>
          <w:rFonts w:asciiTheme="minorEastAsia" w:hAnsiTheme="minorEastAsia" w:eastAsiaTheme="minorEastAsia"/>
          <w:sz w:val="24"/>
          <w:szCs w:val="24"/>
        </w:rPr>
      </w:pPr>
      <w:r>
        <w:rPr>
          <w:rFonts w:hint="eastAsia" w:asciiTheme="minorEastAsia" w:hAnsiTheme="minorEastAsia" w:eastAsiaTheme="minorEastAsia"/>
          <w:sz w:val="24"/>
          <w:szCs w:val="24"/>
        </w:rPr>
        <w:t>3.4数据集成</w:t>
      </w:r>
    </w:p>
    <w:p w14:paraId="2DDF7460">
      <w:pPr>
        <w:pStyle w:val="5"/>
        <w:rPr>
          <w:rFonts w:asciiTheme="minorEastAsia" w:hAnsiTheme="minorEastAsia" w:eastAsiaTheme="minorEastAsia"/>
          <w:sz w:val="21"/>
          <w:szCs w:val="21"/>
        </w:rPr>
      </w:pPr>
      <w:r>
        <w:rPr>
          <w:rFonts w:hint="eastAsia" w:asciiTheme="minorEastAsia" w:hAnsiTheme="minorEastAsia" w:eastAsiaTheme="minorEastAsia"/>
          <w:sz w:val="21"/>
          <w:szCs w:val="21"/>
        </w:rPr>
        <w:t>3.4.1数据集成方案</w:t>
      </w:r>
    </w:p>
    <w:p w14:paraId="4B9CE61C">
      <w:pPr>
        <w:keepNext/>
        <w:spacing w:line="360" w:lineRule="auto"/>
        <w:jc w:val="center"/>
      </w:pPr>
      <w:r>
        <w:rPr>
          <w:rFonts w:hint="eastAsia"/>
        </w:rPr>
        <w:drawing>
          <wp:inline distT="0" distB="0" distL="0" distR="0">
            <wp:extent cx="4533900" cy="2743200"/>
            <wp:effectExtent l="19050" t="0" r="0" b="0"/>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pic:cNvPicPr>
                      <a:picLocks noChangeAspect="1" noChangeArrowheads="1"/>
                    </pic:cNvPicPr>
                  </pic:nvPicPr>
                  <pic:blipFill>
                    <a:blip r:embed="rId9"/>
                    <a:srcRect/>
                    <a:stretch>
                      <a:fillRect/>
                    </a:stretch>
                  </pic:blipFill>
                  <pic:spPr>
                    <a:xfrm>
                      <a:off x="0" y="0"/>
                      <a:ext cx="4533900" cy="2743200"/>
                    </a:xfrm>
                    <a:prstGeom prst="rect">
                      <a:avLst/>
                    </a:prstGeom>
                    <a:noFill/>
                    <a:ln w="9525">
                      <a:noFill/>
                      <a:miter lim="800000"/>
                      <a:headEnd/>
                      <a:tailEnd/>
                    </a:ln>
                  </pic:spPr>
                </pic:pic>
              </a:graphicData>
            </a:graphic>
          </wp:inline>
        </w:drawing>
      </w:r>
    </w:p>
    <w:p w14:paraId="7E417CD6">
      <w:pPr>
        <w:pStyle w:val="6"/>
        <w:jc w:val="center"/>
      </w:pPr>
      <w:bookmarkStart w:id="8" w:name="_Toc347737817"/>
      <w:r>
        <w:rPr>
          <w:rFonts w:hint="eastAsia"/>
        </w:rPr>
        <w:t xml:space="preserve">数据基础类型 </w:t>
      </w:r>
      <w:r>
        <w:fldChar w:fldCharType="begin"/>
      </w:r>
      <w:r>
        <w:instrText xml:space="preserve"> </w:instrText>
      </w:r>
      <w:r>
        <w:rPr>
          <w:rFonts w:hint="eastAsia"/>
        </w:rPr>
        <w:instrText xml:space="preserve">SEQ 数据基础类型 \* ARABIC</w:instrText>
      </w:r>
      <w:r>
        <w:instrText xml:space="preserve"> </w:instrText>
      </w:r>
      <w:r>
        <w:fldChar w:fldCharType="separate"/>
      </w:r>
      <w:r>
        <w:t>1</w:t>
      </w:r>
      <w:bookmarkEnd w:id="8"/>
      <w:r>
        <w:fldChar w:fldCharType="end"/>
      </w:r>
    </w:p>
    <w:p w14:paraId="1069429D">
      <w:pPr>
        <w:spacing w:line="360" w:lineRule="auto"/>
        <w:ind w:firstLine="420" w:firstLineChars="200"/>
      </w:pPr>
      <w:r>
        <w:rPr>
          <w:rFonts w:hint="eastAsia"/>
        </w:rPr>
        <w:t>需要集成的数据包括3种类型：</w:t>
      </w:r>
    </w:p>
    <w:p w14:paraId="40F3700D">
      <w:pPr>
        <w:pStyle w:val="29"/>
        <w:numPr>
          <w:ilvl w:val="0"/>
          <w:numId w:val="1"/>
        </w:numPr>
        <w:spacing w:line="360" w:lineRule="auto"/>
        <w:ind w:firstLineChars="0"/>
        <w:rPr>
          <w:rFonts w:asciiTheme="minorEastAsia" w:hAnsiTheme="minorEastAsia" w:eastAsiaTheme="minorEastAsia"/>
          <w:b/>
          <w:sz w:val="24"/>
          <w:szCs w:val="24"/>
        </w:rPr>
      </w:pPr>
      <w:r>
        <w:rPr>
          <w:rFonts w:hint="eastAsia" w:asciiTheme="minorEastAsia" w:hAnsiTheme="minorEastAsia" w:eastAsiaTheme="minorEastAsia"/>
          <w:b/>
          <w:sz w:val="24"/>
          <w:szCs w:val="24"/>
        </w:rPr>
        <w:t>基础数据：</w:t>
      </w:r>
    </w:p>
    <w:p w14:paraId="0BE28DB0">
      <w:pPr>
        <w:pStyle w:val="29"/>
        <w:numPr>
          <w:ilvl w:val="0"/>
          <w:numId w:val="9"/>
        </w:numPr>
        <w:spacing w:line="360" w:lineRule="auto"/>
        <w:ind w:firstLineChars="0"/>
        <w:rPr>
          <w:rFonts w:ascii="宋体"/>
          <w:bCs/>
          <w:szCs w:val="18"/>
        </w:rPr>
      </w:pPr>
      <w:r>
        <w:rPr>
          <w:rFonts w:hint="eastAsia" w:ascii="宋体" w:hAnsi="宋体"/>
          <w:szCs w:val="21"/>
        </w:rPr>
        <w:t>由U8+系统开放基础数据表及部分视图，利用PDM系统的基础数据映射进行基础数据映射。</w:t>
      </w:r>
    </w:p>
    <w:p w14:paraId="62947218">
      <w:pPr>
        <w:pStyle w:val="29"/>
        <w:numPr>
          <w:ilvl w:val="0"/>
          <w:numId w:val="9"/>
        </w:numPr>
        <w:spacing w:line="360" w:lineRule="auto"/>
        <w:ind w:firstLineChars="0"/>
        <w:rPr>
          <w:rFonts w:ascii="宋体"/>
          <w:bCs/>
          <w:szCs w:val="18"/>
        </w:rPr>
      </w:pPr>
      <w:r>
        <w:rPr>
          <w:rFonts w:hint="eastAsia" w:ascii="宋体" w:hAnsi="宋体"/>
          <w:szCs w:val="21"/>
        </w:rPr>
        <w:t>映射工具由PDM方提供，实现对U8+系统的某些档案进行全部映射或部分映射的功能。映射只实现对于U8+基础档案数据的读取，禁止直接修改U8+基础档案。</w:t>
      </w:r>
    </w:p>
    <w:p w14:paraId="18342CFD">
      <w:pPr>
        <w:pStyle w:val="29"/>
        <w:numPr>
          <w:ilvl w:val="0"/>
          <w:numId w:val="9"/>
        </w:numPr>
        <w:spacing w:line="360" w:lineRule="auto"/>
        <w:ind w:firstLineChars="0"/>
        <w:rPr>
          <w:rFonts w:ascii="宋体"/>
          <w:bCs/>
          <w:szCs w:val="18"/>
        </w:rPr>
      </w:pPr>
      <w:r>
        <w:rPr>
          <w:rFonts w:hint="eastAsia" w:ascii="宋体" w:hAnsi="宋体"/>
          <w:szCs w:val="21"/>
        </w:rPr>
        <w:t>对于标准件类的存货档案及标准件类的物料清单，可以在U8+系统中录入，通过映射功能由PDM系统使用。</w:t>
      </w:r>
    </w:p>
    <w:p w14:paraId="221FF538">
      <w:pPr>
        <w:pStyle w:val="29"/>
        <w:numPr>
          <w:ilvl w:val="0"/>
          <w:numId w:val="9"/>
        </w:numPr>
        <w:spacing w:line="360" w:lineRule="auto"/>
        <w:ind w:firstLineChars="0"/>
        <w:rPr>
          <w:rFonts w:ascii="宋体"/>
          <w:bCs/>
          <w:szCs w:val="18"/>
        </w:rPr>
      </w:pPr>
      <w:r>
        <w:rPr>
          <w:rFonts w:hint="eastAsia" w:ascii="宋体" w:hAnsi="宋体"/>
          <w:szCs w:val="21"/>
        </w:rPr>
        <w:t>包括</w:t>
      </w:r>
      <w:r>
        <w:rPr>
          <w:rFonts w:hint="eastAsia" w:ascii="宋体"/>
          <w:bCs/>
          <w:szCs w:val="18"/>
        </w:rPr>
        <w:t>计量单位、物料标识、物料分类、工作中心、仓库档案、供应商档案、部门、业务员等。</w:t>
      </w:r>
    </w:p>
    <w:p w14:paraId="497E36F8">
      <w:pPr>
        <w:pStyle w:val="29"/>
        <w:numPr>
          <w:ilvl w:val="0"/>
          <w:numId w:val="1"/>
        </w:numPr>
        <w:spacing w:line="360" w:lineRule="auto"/>
        <w:ind w:firstLineChars="0"/>
        <w:rPr>
          <w:rFonts w:asciiTheme="minorEastAsia" w:hAnsiTheme="minorEastAsia" w:eastAsiaTheme="minorEastAsia"/>
          <w:b/>
          <w:sz w:val="24"/>
          <w:szCs w:val="24"/>
        </w:rPr>
      </w:pPr>
      <w:r>
        <w:rPr>
          <w:rFonts w:hint="eastAsia" w:asciiTheme="minorEastAsia" w:hAnsiTheme="minorEastAsia" w:eastAsiaTheme="minorEastAsia"/>
          <w:b/>
          <w:sz w:val="24"/>
          <w:szCs w:val="24"/>
        </w:rPr>
        <w:t>静态数据</w:t>
      </w:r>
    </w:p>
    <w:p w14:paraId="60B6EACE">
      <w:pPr>
        <w:pStyle w:val="29"/>
        <w:numPr>
          <w:ilvl w:val="0"/>
          <w:numId w:val="10"/>
        </w:numPr>
        <w:spacing w:line="360" w:lineRule="auto"/>
        <w:ind w:firstLineChars="0"/>
        <w:rPr>
          <w:rFonts w:ascii="宋体"/>
          <w:bCs/>
          <w:szCs w:val="18"/>
        </w:rPr>
      </w:pPr>
      <w:r>
        <w:rPr>
          <w:rFonts w:hint="eastAsia" w:ascii="宋体" w:hAnsi="宋体"/>
          <w:szCs w:val="21"/>
        </w:rPr>
        <w:t>静态数据来源于PDM系统，由PDM系统组织要导出的数据，进行必填项目的检查，补充缺失项目，然后传递至中间表。</w:t>
      </w:r>
    </w:p>
    <w:p w14:paraId="639B2871">
      <w:pPr>
        <w:pStyle w:val="29"/>
        <w:numPr>
          <w:ilvl w:val="0"/>
          <w:numId w:val="10"/>
        </w:numPr>
        <w:spacing w:line="360" w:lineRule="auto"/>
        <w:ind w:firstLineChars="0"/>
        <w:rPr>
          <w:rFonts w:ascii="宋体"/>
          <w:bCs/>
          <w:szCs w:val="18"/>
        </w:rPr>
      </w:pPr>
      <w:r>
        <w:rPr>
          <w:rFonts w:hint="eastAsia" w:ascii="宋体" w:hAnsi="宋体"/>
          <w:szCs w:val="21"/>
        </w:rPr>
        <w:t>传递成功后调用U8+和PDM接口发送消息通知U8+和PDM数据操作员。</w:t>
      </w:r>
    </w:p>
    <w:p w14:paraId="158404AF">
      <w:pPr>
        <w:pStyle w:val="29"/>
        <w:numPr>
          <w:ilvl w:val="0"/>
          <w:numId w:val="10"/>
        </w:numPr>
        <w:spacing w:line="360" w:lineRule="auto"/>
        <w:ind w:firstLineChars="0"/>
        <w:rPr>
          <w:rFonts w:ascii="宋体"/>
          <w:bCs/>
          <w:szCs w:val="18"/>
        </w:rPr>
      </w:pPr>
      <w:r>
        <w:rPr>
          <w:rFonts w:hint="eastAsia" w:ascii="宋体" w:hAnsi="宋体"/>
          <w:szCs w:val="21"/>
        </w:rPr>
        <w:t>由U8+系统负责人接收PDM数据，补充部分资料，校验数据合法性，导入U8+系统。</w:t>
      </w:r>
    </w:p>
    <w:p w14:paraId="60D3108C">
      <w:pPr>
        <w:pStyle w:val="29"/>
        <w:numPr>
          <w:ilvl w:val="0"/>
          <w:numId w:val="10"/>
        </w:numPr>
        <w:spacing w:line="360" w:lineRule="auto"/>
        <w:ind w:firstLineChars="0"/>
        <w:rPr>
          <w:rFonts w:ascii="宋体"/>
          <w:bCs/>
          <w:szCs w:val="18"/>
        </w:rPr>
      </w:pPr>
      <w:r>
        <w:rPr>
          <w:rFonts w:hint="eastAsia" w:ascii="宋体" w:hAnsi="宋体"/>
          <w:szCs w:val="21"/>
        </w:rPr>
        <w:t>包括</w:t>
      </w:r>
      <w:r>
        <w:rPr>
          <w:rFonts w:hint="eastAsia" w:ascii="宋体"/>
          <w:bCs/>
          <w:szCs w:val="18"/>
        </w:rPr>
        <w:t>存货档案（即物料）、BOM和工艺路线。</w:t>
      </w:r>
    </w:p>
    <w:p w14:paraId="224F8B73">
      <w:pPr>
        <w:pStyle w:val="29"/>
        <w:numPr>
          <w:ilvl w:val="0"/>
          <w:numId w:val="1"/>
        </w:numPr>
        <w:spacing w:line="360" w:lineRule="auto"/>
        <w:ind w:firstLineChars="0"/>
        <w:rPr>
          <w:rFonts w:asciiTheme="minorEastAsia" w:hAnsiTheme="minorEastAsia" w:eastAsiaTheme="minorEastAsia"/>
          <w:b/>
          <w:sz w:val="24"/>
          <w:szCs w:val="24"/>
        </w:rPr>
      </w:pPr>
      <w:r>
        <w:rPr>
          <w:rFonts w:hint="eastAsia" w:asciiTheme="minorEastAsia" w:hAnsiTheme="minorEastAsia" w:eastAsiaTheme="minorEastAsia"/>
          <w:b/>
          <w:sz w:val="24"/>
          <w:szCs w:val="24"/>
        </w:rPr>
        <w:t>动态数据</w:t>
      </w:r>
    </w:p>
    <w:p w14:paraId="018EB01B">
      <w:pPr>
        <w:pStyle w:val="29"/>
        <w:numPr>
          <w:ilvl w:val="0"/>
          <w:numId w:val="11"/>
        </w:numPr>
        <w:spacing w:line="360" w:lineRule="auto"/>
        <w:ind w:firstLineChars="0"/>
        <w:rPr>
          <w:rFonts w:ascii="宋体"/>
          <w:bCs/>
          <w:szCs w:val="18"/>
        </w:rPr>
      </w:pPr>
      <w:r>
        <w:rPr>
          <w:rFonts w:hint="eastAsia" w:ascii="宋体" w:hAnsi="宋体"/>
          <w:szCs w:val="21"/>
        </w:rPr>
        <w:t>动态数据来源于U8+系统，向PDM系统传递销售订单、库存量、在制品量、工时、材料耗用等动态数据。</w:t>
      </w:r>
    </w:p>
    <w:p w14:paraId="38B0E202">
      <w:pPr>
        <w:pStyle w:val="29"/>
        <w:numPr>
          <w:ilvl w:val="0"/>
          <w:numId w:val="11"/>
        </w:numPr>
        <w:spacing w:line="360" w:lineRule="auto"/>
        <w:ind w:firstLineChars="0"/>
        <w:rPr>
          <w:rFonts w:ascii="宋体"/>
          <w:bCs/>
          <w:szCs w:val="18"/>
        </w:rPr>
      </w:pPr>
      <w:r>
        <w:rPr>
          <w:rFonts w:hint="eastAsia" w:ascii="宋体" w:hAnsi="宋体"/>
          <w:szCs w:val="21"/>
        </w:rPr>
        <w:t>由U8+系统组织要导出的数据，然后将数据传递至中间表，传递成功后调用PDM系统的接口通知负责人。</w:t>
      </w:r>
    </w:p>
    <w:p w14:paraId="4A8C8517">
      <w:pPr>
        <w:pStyle w:val="29"/>
        <w:numPr>
          <w:ilvl w:val="0"/>
          <w:numId w:val="11"/>
        </w:numPr>
        <w:spacing w:line="360" w:lineRule="auto"/>
        <w:ind w:firstLineChars="0"/>
        <w:rPr>
          <w:rFonts w:ascii="宋体"/>
          <w:bCs/>
          <w:szCs w:val="18"/>
        </w:rPr>
      </w:pPr>
      <w:r>
        <w:rPr>
          <w:rFonts w:hint="eastAsia" w:ascii="宋体" w:hAnsi="宋体"/>
          <w:szCs w:val="21"/>
        </w:rPr>
        <w:t>由PDM系统负责人接收U8+数据，校验数据合法性，导入PDM系统。</w:t>
      </w:r>
    </w:p>
    <w:p w14:paraId="30B2CBCA">
      <w:pPr>
        <w:pStyle w:val="29"/>
        <w:numPr>
          <w:ilvl w:val="0"/>
          <w:numId w:val="11"/>
        </w:numPr>
        <w:spacing w:line="360" w:lineRule="auto"/>
        <w:ind w:firstLineChars="0"/>
        <w:rPr>
          <w:rFonts w:ascii="宋体"/>
          <w:bCs/>
          <w:szCs w:val="18"/>
        </w:rPr>
      </w:pPr>
      <w:r>
        <w:rPr>
          <w:rFonts w:hint="eastAsia" w:ascii="宋体" w:hAnsi="宋体"/>
          <w:szCs w:val="21"/>
        </w:rPr>
        <w:t>其中部分信息也可以采用映射档案的方式，直接由U8+系统取数。</w:t>
      </w:r>
    </w:p>
    <w:p w14:paraId="5AACDEA4">
      <w:pPr>
        <w:pStyle w:val="29"/>
        <w:numPr>
          <w:ilvl w:val="0"/>
          <w:numId w:val="11"/>
        </w:numPr>
        <w:spacing w:line="360" w:lineRule="auto"/>
        <w:ind w:firstLineChars="0"/>
        <w:rPr>
          <w:rFonts w:ascii="宋体" w:cs="宋体"/>
          <w:szCs w:val="18"/>
        </w:rPr>
      </w:pPr>
      <w:r>
        <w:rPr>
          <w:rFonts w:hint="eastAsia" w:ascii="宋体" w:hAnsi="宋体"/>
          <w:szCs w:val="21"/>
        </w:rPr>
        <w:t>包括</w:t>
      </w:r>
      <w:r>
        <w:rPr>
          <w:rFonts w:hint="eastAsia" w:ascii="宋体"/>
          <w:bCs/>
          <w:szCs w:val="18"/>
        </w:rPr>
        <w:t>订单信息（订单BOM的产品代号要唯一）、库存量、在制品量、实际工时、实际材料消耗等。</w:t>
      </w:r>
    </w:p>
    <w:p w14:paraId="270C8A8C">
      <w:pPr>
        <w:pStyle w:val="5"/>
        <w:rPr>
          <w:rFonts w:asciiTheme="minorEastAsia" w:hAnsiTheme="minorEastAsia" w:eastAsiaTheme="minorEastAsia"/>
          <w:sz w:val="21"/>
          <w:szCs w:val="21"/>
        </w:rPr>
      </w:pPr>
      <w:r>
        <w:rPr>
          <w:rFonts w:hint="eastAsia" w:asciiTheme="minorEastAsia" w:hAnsiTheme="minorEastAsia" w:eastAsiaTheme="minorEastAsia"/>
          <w:sz w:val="21"/>
          <w:szCs w:val="21"/>
        </w:rPr>
        <w:t>3.4.2数据集成实现</w:t>
      </w:r>
    </w:p>
    <w:p w14:paraId="10BB83BD">
      <w:pPr>
        <w:pStyle w:val="29"/>
        <w:numPr>
          <w:ilvl w:val="0"/>
          <w:numId w:val="12"/>
        </w:numPr>
        <w:spacing w:line="360" w:lineRule="auto"/>
        <w:ind w:firstLineChars="0"/>
        <w:rPr>
          <w:rFonts w:ascii="宋体" w:cs="宋体"/>
          <w:szCs w:val="18"/>
        </w:rPr>
      </w:pPr>
      <w:r>
        <w:rPr>
          <w:rFonts w:hint="eastAsia" w:ascii="宋体" w:hAnsi="宋体"/>
          <w:b/>
          <w:szCs w:val="21"/>
        </w:rPr>
        <w:t>PDM系统注册：</w:t>
      </w:r>
      <w:r>
        <w:rPr>
          <w:rFonts w:hint="eastAsia" w:ascii="宋体" w:hAnsi="宋体"/>
          <w:szCs w:val="21"/>
        </w:rPr>
        <w:t>在外部PDM系统与U8+系统进行数据交互前，需要在U8+系统中添加外部系统的注册，主要考虑实现一套U8+对应多个PDM系统时的处理。在接口设置及后台交互数据中间表中需增加PDM系统编码的标识，区分来自不同系统的数据。</w:t>
      </w:r>
    </w:p>
    <w:p w14:paraId="23836498">
      <w:pPr>
        <w:pStyle w:val="29"/>
        <w:keepNext/>
        <w:spacing w:line="360" w:lineRule="auto"/>
        <w:ind w:firstLine="0" w:firstLineChars="0"/>
        <w:jc w:val="center"/>
      </w:pPr>
      <w:r>
        <w:drawing>
          <wp:inline distT="0" distB="0" distL="0" distR="0">
            <wp:extent cx="2686050" cy="1826895"/>
            <wp:effectExtent l="19050" t="0" r="0" b="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noChangeArrowheads="1"/>
                    </pic:cNvPicPr>
                  </pic:nvPicPr>
                  <pic:blipFill>
                    <a:blip r:embed="rId10"/>
                    <a:srcRect/>
                    <a:stretch>
                      <a:fillRect/>
                    </a:stretch>
                  </pic:blipFill>
                  <pic:spPr>
                    <a:xfrm>
                      <a:off x="0" y="0"/>
                      <a:ext cx="2686050" cy="1827459"/>
                    </a:xfrm>
                    <a:prstGeom prst="rect">
                      <a:avLst/>
                    </a:prstGeom>
                    <a:noFill/>
                    <a:ln w="9525">
                      <a:noFill/>
                      <a:miter lim="800000"/>
                      <a:headEnd/>
                      <a:tailEnd/>
                    </a:ln>
                  </pic:spPr>
                </pic:pic>
              </a:graphicData>
            </a:graphic>
          </wp:inline>
        </w:drawing>
      </w:r>
    </w:p>
    <w:p w14:paraId="3E0048D1">
      <w:pPr>
        <w:pStyle w:val="6"/>
        <w:jc w:val="center"/>
        <w:rPr>
          <w:rFonts w:ascii="宋体" w:cs="宋体"/>
          <w:szCs w:val="18"/>
        </w:rPr>
      </w:pPr>
      <w:r>
        <w:rPr>
          <w:rFonts w:hint="eastAsia"/>
        </w:rPr>
        <w:t xml:space="preserve">PDM系统注册 </w:t>
      </w:r>
      <w:r>
        <w:fldChar w:fldCharType="begin"/>
      </w:r>
      <w:r>
        <w:instrText xml:space="preserve"> </w:instrText>
      </w:r>
      <w:r>
        <w:rPr>
          <w:rFonts w:hint="eastAsia"/>
        </w:rPr>
        <w:instrText xml:space="preserve">SEQ PDM系统注册 \* ARABIC</w:instrText>
      </w:r>
      <w:r>
        <w:instrText xml:space="preserve"> </w:instrText>
      </w:r>
      <w:r>
        <w:fldChar w:fldCharType="separate"/>
      </w:r>
      <w:r>
        <w:t>1</w:t>
      </w:r>
      <w:r>
        <w:fldChar w:fldCharType="end"/>
      </w:r>
    </w:p>
    <w:p w14:paraId="7507CB17">
      <w:pPr>
        <w:pStyle w:val="29"/>
        <w:numPr>
          <w:ilvl w:val="0"/>
          <w:numId w:val="12"/>
        </w:numPr>
        <w:spacing w:line="360" w:lineRule="auto"/>
        <w:ind w:firstLineChars="0"/>
        <w:rPr>
          <w:rFonts w:ascii="宋体" w:cs="宋体"/>
          <w:szCs w:val="18"/>
        </w:rPr>
      </w:pPr>
      <w:r>
        <w:rPr>
          <w:rFonts w:hint="eastAsia" w:ascii="宋体" w:cs="宋体"/>
          <w:b/>
          <w:szCs w:val="18"/>
        </w:rPr>
        <w:t>PDM接口设置：</w:t>
      </w:r>
      <w:r>
        <w:rPr>
          <w:rFonts w:hint="eastAsia" w:ascii="宋体" w:hAnsi="宋体"/>
          <w:bCs/>
          <w:color w:val="000000"/>
        </w:rPr>
        <w:t>实现PDM公共接口的基础参数的设置，包括PDM 数据的处理方式及外部PDM系统与EAI注册的对照设置等内容。</w:t>
      </w:r>
    </w:p>
    <w:p w14:paraId="0D558A6E">
      <w:pPr>
        <w:keepNext/>
        <w:spacing w:line="360" w:lineRule="auto"/>
        <w:jc w:val="center"/>
      </w:pPr>
      <w:bookmarkStart w:id="9" w:name="OLE_LINK21"/>
      <w:bookmarkStart w:id="10" w:name="OLE_LINK20"/>
      <w:r>
        <w:drawing>
          <wp:inline distT="0" distB="0" distL="0" distR="0">
            <wp:extent cx="2870835" cy="2177415"/>
            <wp:effectExtent l="19050" t="0" r="5449" b="0"/>
            <wp:docPr id="1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
                    <pic:cNvPicPr>
                      <a:picLocks noChangeAspect="1" noChangeArrowheads="1"/>
                    </pic:cNvPicPr>
                  </pic:nvPicPr>
                  <pic:blipFill>
                    <a:blip r:embed="rId11"/>
                    <a:srcRect/>
                    <a:stretch>
                      <a:fillRect/>
                    </a:stretch>
                  </pic:blipFill>
                  <pic:spPr>
                    <a:xfrm>
                      <a:off x="0" y="0"/>
                      <a:ext cx="2871832" cy="2178225"/>
                    </a:xfrm>
                    <a:prstGeom prst="rect">
                      <a:avLst/>
                    </a:prstGeom>
                    <a:noFill/>
                    <a:ln w="9525">
                      <a:noFill/>
                      <a:miter lim="800000"/>
                      <a:headEnd/>
                      <a:tailEnd/>
                    </a:ln>
                  </pic:spPr>
                </pic:pic>
              </a:graphicData>
            </a:graphic>
          </wp:inline>
        </w:drawing>
      </w:r>
      <w:bookmarkEnd w:id="9"/>
      <w:bookmarkEnd w:id="10"/>
    </w:p>
    <w:p w14:paraId="40CAA9E6">
      <w:pPr>
        <w:pStyle w:val="6"/>
        <w:jc w:val="center"/>
      </w:pPr>
      <w:r>
        <w:rPr>
          <w:rFonts w:hint="eastAsia"/>
        </w:rPr>
        <w:t xml:space="preserve">PDM接口设置-基础设置 </w:t>
      </w:r>
      <w:r>
        <w:fldChar w:fldCharType="begin"/>
      </w:r>
      <w:r>
        <w:instrText xml:space="preserve"> </w:instrText>
      </w:r>
      <w:r>
        <w:rPr>
          <w:rFonts w:hint="eastAsia"/>
        </w:rPr>
        <w:instrText xml:space="preserve">SEQ PDM接口设置-基础设置 \* ARABIC</w:instrText>
      </w:r>
      <w:r>
        <w:instrText xml:space="preserve"> </w:instrText>
      </w:r>
      <w:r>
        <w:fldChar w:fldCharType="separate"/>
      </w:r>
      <w:r>
        <w:t>1</w:t>
      </w:r>
      <w:r>
        <w:fldChar w:fldCharType="end"/>
      </w:r>
    </w:p>
    <w:p w14:paraId="14BC11EA">
      <w:pPr>
        <w:keepNext/>
        <w:jc w:val="center"/>
      </w:pPr>
      <w:r>
        <w:drawing>
          <wp:inline distT="0" distB="0" distL="0" distR="0">
            <wp:extent cx="2886075" cy="2446020"/>
            <wp:effectExtent l="19050" t="0" r="9525" b="0"/>
            <wp:docPr id="1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
                    <pic:cNvPicPr>
                      <a:picLocks noChangeAspect="1" noChangeArrowheads="1"/>
                    </pic:cNvPicPr>
                  </pic:nvPicPr>
                  <pic:blipFill>
                    <a:blip r:embed="rId12"/>
                    <a:srcRect/>
                    <a:stretch>
                      <a:fillRect/>
                    </a:stretch>
                  </pic:blipFill>
                  <pic:spPr>
                    <a:xfrm>
                      <a:off x="0" y="0"/>
                      <a:ext cx="2888312" cy="2447925"/>
                    </a:xfrm>
                    <a:prstGeom prst="rect">
                      <a:avLst/>
                    </a:prstGeom>
                    <a:noFill/>
                    <a:ln w="9525">
                      <a:noFill/>
                      <a:miter lim="800000"/>
                      <a:headEnd/>
                      <a:tailEnd/>
                    </a:ln>
                  </pic:spPr>
                </pic:pic>
              </a:graphicData>
            </a:graphic>
          </wp:inline>
        </w:drawing>
      </w:r>
    </w:p>
    <w:p w14:paraId="731C33F1">
      <w:pPr>
        <w:pStyle w:val="6"/>
        <w:jc w:val="center"/>
        <w:rPr>
          <w:rFonts w:ascii="宋体" w:cs="宋体"/>
          <w:szCs w:val="18"/>
        </w:rPr>
      </w:pPr>
      <w:r>
        <w:rPr>
          <w:rFonts w:hint="eastAsia"/>
        </w:rPr>
        <w:t xml:space="preserve">PDM接口设置-U8+认证 </w:t>
      </w:r>
      <w:r>
        <w:fldChar w:fldCharType="begin"/>
      </w:r>
      <w:r>
        <w:instrText xml:space="preserve"> </w:instrText>
      </w:r>
      <w:r>
        <w:rPr>
          <w:rFonts w:hint="eastAsia"/>
        </w:rPr>
        <w:instrText xml:space="preserve">SEQ PDM接口设置-U8认证 \* ARABIC</w:instrText>
      </w:r>
      <w:r>
        <w:instrText xml:space="preserve"> </w:instrText>
      </w:r>
      <w:r>
        <w:fldChar w:fldCharType="separate"/>
      </w:r>
      <w:r>
        <w:t>1</w:t>
      </w:r>
      <w:r>
        <w:fldChar w:fldCharType="end"/>
      </w:r>
    </w:p>
    <w:p w14:paraId="689CFAB9">
      <w:pPr>
        <w:keepNext/>
        <w:jc w:val="center"/>
      </w:pPr>
      <w:r>
        <w:drawing>
          <wp:inline distT="0" distB="0" distL="0" distR="0">
            <wp:extent cx="2895600" cy="2453640"/>
            <wp:effectExtent l="19050" t="0" r="0" b="0"/>
            <wp:docPr id="2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
                    <pic:cNvPicPr>
                      <a:picLocks noChangeAspect="1" noChangeArrowheads="1"/>
                    </pic:cNvPicPr>
                  </pic:nvPicPr>
                  <pic:blipFill>
                    <a:blip r:embed="rId13"/>
                    <a:srcRect/>
                    <a:stretch>
                      <a:fillRect/>
                    </a:stretch>
                  </pic:blipFill>
                  <pic:spPr>
                    <a:xfrm>
                      <a:off x="0" y="0"/>
                      <a:ext cx="2896048" cy="2454552"/>
                    </a:xfrm>
                    <a:prstGeom prst="rect">
                      <a:avLst/>
                    </a:prstGeom>
                    <a:noFill/>
                    <a:ln w="9525">
                      <a:noFill/>
                      <a:miter lim="800000"/>
                      <a:headEnd/>
                      <a:tailEnd/>
                    </a:ln>
                  </pic:spPr>
                </pic:pic>
              </a:graphicData>
            </a:graphic>
          </wp:inline>
        </w:drawing>
      </w:r>
    </w:p>
    <w:p w14:paraId="77373285">
      <w:pPr>
        <w:pStyle w:val="6"/>
        <w:jc w:val="center"/>
        <w:rPr>
          <w:rFonts w:ascii="宋体" w:cs="宋体"/>
          <w:szCs w:val="18"/>
        </w:rPr>
      </w:pPr>
      <w:r>
        <w:rPr>
          <w:rFonts w:hint="eastAsia"/>
        </w:rPr>
        <w:t xml:space="preserve">PDM接口设置-订单集成 </w:t>
      </w:r>
      <w:r>
        <w:fldChar w:fldCharType="begin"/>
      </w:r>
      <w:r>
        <w:instrText xml:space="preserve"> </w:instrText>
      </w:r>
      <w:r>
        <w:rPr>
          <w:rFonts w:hint="eastAsia"/>
        </w:rPr>
        <w:instrText xml:space="preserve">SEQ PDM接口设置-订单集成 \* ARABIC</w:instrText>
      </w:r>
      <w:r>
        <w:instrText xml:space="preserve"> </w:instrText>
      </w:r>
      <w:r>
        <w:fldChar w:fldCharType="separate"/>
      </w:r>
      <w:r>
        <w:t>1</w:t>
      </w:r>
      <w:r>
        <w:fldChar w:fldCharType="end"/>
      </w:r>
    </w:p>
    <w:p w14:paraId="622CE704">
      <w:pPr>
        <w:pStyle w:val="29"/>
        <w:numPr>
          <w:ilvl w:val="0"/>
          <w:numId w:val="12"/>
        </w:numPr>
        <w:spacing w:line="360" w:lineRule="auto"/>
        <w:ind w:firstLineChars="0"/>
        <w:rPr>
          <w:rFonts w:ascii="宋体" w:cs="宋体"/>
          <w:szCs w:val="18"/>
        </w:rPr>
      </w:pPr>
      <w:r>
        <w:rPr>
          <w:rFonts w:hint="eastAsia" w:ascii="宋体" w:cs="宋体"/>
          <w:b/>
          <w:szCs w:val="18"/>
        </w:rPr>
        <w:t>映射规则设置：</w:t>
      </w:r>
      <w:r>
        <w:rPr>
          <w:rFonts w:hint="eastAsia"/>
          <w:color w:val="000000"/>
          <w:szCs w:val="21"/>
        </w:rPr>
        <w:t>用于配置PDM与U8+字段映射关系，对于新增导入可以配置缺省值。</w:t>
      </w:r>
    </w:p>
    <w:p w14:paraId="2BFDAFAF">
      <w:pPr>
        <w:keepNext/>
        <w:jc w:val="center"/>
      </w:pPr>
      <w:r>
        <w:drawing>
          <wp:inline distT="0" distB="0" distL="0" distR="0">
            <wp:extent cx="3974465" cy="2981325"/>
            <wp:effectExtent l="19050" t="0" r="6351" b="0"/>
            <wp:docPr id="2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
                    <pic:cNvPicPr>
                      <a:picLocks noChangeAspect="1" noChangeArrowheads="1"/>
                    </pic:cNvPicPr>
                  </pic:nvPicPr>
                  <pic:blipFill>
                    <a:blip r:embed="rId14"/>
                    <a:srcRect/>
                    <a:stretch>
                      <a:fillRect/>
                    </a:stretch>
                  </pic:blipFill>
                  <pic:spPr>
                    <a:xfrm>
                      <a:off x="0" y="0"/>
                      <a:ext cx="3977973" cy="2983481"/>
                    </a:xfrm>
                    <a:prstGeom prst="rect">
                      <a:avLst/>
                    </a:prstGeom>
                    <a:noFill/>
                    <a:ln w="9525">
                      <a:noFill/>
                      <a:miter lim="800000"/>
                      <a:headEnd/>
                      <a:tailEnd/>
                    </a:ln>
                  </pic:spPr>
                </pic:pic>
              </a:graphicData>
            </a:graphic>
          </wp:inline>
        </w:drawing>
      </w:r>
    </w:p>
    <w:p w14:paraId="5002394D">
      <w:pPr>
        <w:pStyle w:val="6"/>
        <w:jc w:val="center"/>
        <w:rPr>
          <w:rFonts w:ascii="宋体" w:cs="宋体"/>
          <w:szCs w:val="18"/>
        </w:rPr>
      </w:pPr>
      <w:r>
        <w:rPr>
          <w:rFonts w:hint="eastAsia"/>
        </w:rPr>
        <w:t xml:space="preserve">规则设置-字段映射 </w:t>
      </w:r>
      <w:r>
        <w:fldChar w:fldCharType="begin"/>
      </w:r>
      <w:r>
        <w:instrText xml:space="preserve"> </w:instrText>
      </w:r>
      <w:r>
        <w:rPr>
          <w:rFonts w:hint="eastAsia"/>
        </w:rPr>
        <w:instrText xml:space="preserve">SEQ 规则设置-字段映射 \* ARABIC</w:instrText>
      </w:r>
      <w:r>
        <w:instrText xml:space="preserve"> </w:instrText>
      </w:r>
      <w:r>
        <w:fldChar w:fldCharType="separate"/>
      </w:r>
      <w:r>
        <w:t>1</w:t>
      </w:r>
      <w:r>
        <w:fldChar w:fldCharType="end"/>
      </w:r>
    </w:p>
    <w:p w14:paraId="63F68FD4">
      <w:pPr>
        <w:pStyle w:val="29"/>
        <w:numPr>
          <w:ilvl w:val="0"/>
          <w:numId w:val="12"/>
        </w:numPr>
        <w:spacing w:line="360" w:lineRule="auto"/>
        <w:ind w:firstLineChars="0"/>
        <w:rPr>
          <w:rFonts w:ascii="宋体" w:cs="宋体"/>
          <w:szCs w:val="18"/>
        </w:rPr>
      </w:pPr>
      <w:r>
        <w:rPr>
          <w:rFonts w:hint="eastAsia" w:ascii="宋体" w:cs="宋体"/>
          <w:b/>
          <w:szCs w:val="18"/>
        </w:rPr>
        <w:t>数据接收：</w:t>
      </w:r>
      <w:r>
        <w:rPr>
          <w:rFonts w:hint="eastAsia"/>
        </w:rPr>
        <w:t>完成中间表的数据校验，校验合格后将数据导入U8+系统的功能。首先需要将中间表中的存货档案、物料清单、工艺路线数据展现到数据接收界面上，根据预先定义好的数据规则确定哪些字段由PDM系统传入，不得在U8+系统中修改；哪些数据必须在U8+系统中补充，不需要在PDM系统中填写；哪些数据属于非必填项。在中间表中需要标识本次传递数据的处理操作，包括三种（新增、更新），U8+系统根据中间表的操作标识处理中间表的数据。</w:t>
      </w:r>
    </w:p>
    <w:p w14:paraId="57C2E1FB">
      <w:pPr>
        <w:keepNext/>
        <w:jc w:val="center"/>
      </w:pPr>
      <w:r>
        <w:drawing>
          <wp:inline distT="0" distB="0" distL="0" distR="0">
            <wp:extent cx="4295775" cy="3051810"/>
            <wp:effectExtent l="19050" t="0" r="9525" b="0"/>
            <wp:docPr id="2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
                    <pic:cNvPicPr>
                      <a:picLocks noChangeAspect="1" noChangeArrowheads="1"/>
                    </pic:cNvPicPr>
                  </pic:nvPicPr>
                  <pic:blipFill>
                    <a:blip r:embed="rId15"/>
                    <a:srcRect/>
                    <a:stretch>
                      <a:fillRect/>
                    </a:stretch>
                  </pic:blipFill>
                  <pic:spPr>
                    <a:xfrm>
                      <a:off x="0" y="0"/>
                      <a:ext cx="4301476" cy="3056284"/>
                    </a:xfrm>
                    <a:prstGeom prst="rect">
                      <a:avLst/>
                    </a:prstGeom>
                    <a:noFill/>
                    <a:ln w="9525">
                      <a:noFill/>
                      <a:miter lim="800000"/>
                      <a:headEnd/>
                      <a:tailEnd/>
                    </a:ln>
                  </pic:spPr>
                </pic:pic>
              </a:graphicData>
            </a:graphic>
          </wp:inline>
        </w:drawing>
      </w:r>
    </w:p>
    <w:p w14:paraId="75621535">
      <w:pPr>
        <w:pStyle w:val="6"/>
        <w:jc w:val="center"/>
      </w:pPr>
      <w:r>
        <w:rPr>
          <w:rFonts w:hint="eastAsia"/>
        </w:rPr>
        <w:t xml:space="preserve">接收存货档案 </w:t>
      </w:r>
      <w:r>
        <w:fldChar w:fldCharType="begin"/>
      </w:r>
      <w:r>
        <w:instrText xml:space="preserve"> </w:instrText>
      </w:r>
      <w:r>
        <w:rPr>
          <w:rFonts w:hint="eastAsia"/>
        </w:rPr>
        <w:instrText xml:space="preserve">SEQ 接收存货档案 \* ARABIC</w:instrText>
      </w:r>
      <w:r>
        <w:instrText xml:space="preserve"> </w:instrText>
      </w:r>
      <w:r>
        <w:fldChar w:fldCharType="separate"/>
      </w:r>
      <w:r>
        <w:t>1</w:t>
      </w:r>
      <w:r>
        <w:fldChar w:fldCharType="end"/>
      </w:r>
    </w:p>
    <w:p w14:paraId="3055151D">
      <w:pPr>
        <w:keepNext/>
        <w:jc w:val="center"/>
      </w:pPr>
      <w:r>
        <w:rPr>
          <w:rFonts w:hint="eastAsia" w:ascii="宋体" w:cs="宋体"/>
          <w:szCs w:val="18"/>
        </w:rPr>
        <w:t xml:space="preserve">  </w:t>
      </w:r>
      <w:r>
        <w:drawing>
          <wp:inline distT="0" distB="0" distL="0" distR="0">
            <wp:extent cx="4019550" cy="2695575"/>
            <wp:effectExtent l="19050" t="0" r="0" b="0"/>
            <wp:docPr id="2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1"/>
                    <pic:cNvPicPr>
                      <a:picLocks noChangeAspect="1" noChangeArrowheads="1"/>
                    </pic:cNvPicPr>
                  </pic:nvPicPr>
                  <pic:blipFill>
                    <a:blip r:embed="rId16"/>
                    <a:srcRect/>
                    <a:stretch>
                      <a:fillRect/>
                    </a:stretch>
                  </pic:blipFill>
                  <pic:spPr>
                    <a:xfrm>
                      <a:off x="0" y="0"/>
                      <a:ext cx="4025637" cy="2699657"/>
                    </a:xfrm>
                    <a:prstGeom prst="rect">
                      <a:avLst/>
                    </a:prstGeom>
                    <a:noFill/>
                    <a:ln w="9525">
                      <a:noFill/>
                      <a:miter lim="800000"/>
                      <a:headEnd/>
                      <a:tailEnd/>
                    </a:ln>
                  </pic:spPr>
                </pic:pic>
              </a:graphicData>
            </a:graphic>
          </wp:inline>
        </w:drawing>
      </w:r>
    </w:p>
    <w:p w14:paraId="71AD9757">
      <w:pPr>
        <w:pStyle w:val="6"/>
        <w:jc w:val="center"/>
        <w:rPr>
          <w:rFonts w:ascii="宋体" w:cs="宋体"/>
          <w:szCs w:val="18"/>
        </w:rPr>
      </w:pPr>
      <w:r>
        <w:rPr>
          <w:rFonts w:hint="eastAsia"/>
        </w:rPr>
        <w:t xml:space="preserve">补充完善存货档案 </w:t>
      </w:r>
      <w:r>
        <w:fldChar w:fldCharType="begin"/>
      </w:r>
      <w:r>
        <w:instrText xml:space="preserve"> </w:instrText>
      </w:r>
      <w:r>
        <w:rPr>
          <w:rFonts w:hint="eastAsia"/>
        </w:rPr>
        <w:instrText xml:space="preserve">SEQ 补充完善存货档案 \* ARABIC</w:instrText>
      </w:r>
      <w:r>
        <w:instrText xml:space="preserve"> </w:instrText>
      </w:r>
      <w:r>
        <w:fldChar w:fldCharType="separate"/>
      </w:r>
      <w:r>
        <w:t>1</w:t>
      </w:r>
      <w:r>
        <w:fldChar w:fldCharType="end"/>
      </w:r>
    </w:p>
    <w:p w14:paraId="4EDAA7C1">
      <w:pPr>
        <w:keepNext/>
        <w:jc w:val="center"/>
      </w:pPr>
      <w:r>
        <w:drawing>
          <wp:inline distT="0" distB="0" distL="0" distR="0">
            <wp:extent cx="3741420" cy="2356485"/>
            <wp:effectExtent l="19050" t="0" r="0" b="0"/>
            <wp:docPr id="2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
                    <pic:cNvPicPr>
                      <a:picLocks noChangeAspect="1" noChangeArrowheads="1"/>
                    </pic:cNvPicPr>
                  </pic:nvPicPr>
                  <pic:blipFill>
                    <a:blip r:embed="rId17"/>
                    <a:srcRect/>
                    <a:stretch>
                      <a:fillRect/>
                    </a:stretch>
                  </pic:blipFill>
                  <pic:spPr>
                    <a:xfrm>
                      <a:off x="0" y="0"/>
                      <a:ext cx="3752842" cy="2363804"/>
                    </a:xfrm>
                    <a:prstGeom prst="rect">
                      <a:avLst/>
                    </a:prstGeom>
                    <a:noFill/>
                    <a:ln w="9525">
                      <a:noFill/>
                      <a:miter lim="800000"/>
                      <a:headEnd/>
                      <a:tailEnd/>
                    </a:ln>
                  </pic:spPr>
                </pic:pic>
              </a:graphicData>
            </a:graphic>
          </wp:inline>
        </w:drawing>
      </w:r>
    </w:p>
    <w:p w14:paraId="6E36DA49">
      <w:pPr>
        <w:pStyle w:val="6"/>
        <w:jc w:val="center"/>
      </w:pPr>
      <w:r>
        <w:rPr>
          <w:rFonts w:hint="eastAsia"/>
        </w:rPr>
        <w:t xml:space="preserve">接收BOM </w:t>
      </w:r>
      <w:r>
        <w:fldChar w:fldCharType="begin"/>
      </w:r>
      <w:r>
        <w:instrText xml:space="preserve"> </w:instrText>
      </w:r>
      <w:r>
        <w:rPr>
          <w:rFonts w:hint="eastAsia"/>
        </w:rPr>
        <w:instrText xml:space="preserve">SEQ 接收BOM \* ARABIC</w:instrText>
      </w:r>
      <w:r>
        <w:instrText xml:space="preserve"> </w:instrText>
      </w:r>
      <w:r>
        <w:fldChar w:fldCharType="separate"/>
      </w:r>
      <w:r>
        <w:t>1</w:t>
      </w:r>
      <w:r>
        <w:fldChar w:fldCharType="end"/>
      </w:r>
    </w:p>
    <w:p w14:paraId="17141212">
      <w:pPr>
        <w:keepNext/>
        <w:jc w:val="center"/>
      </w:pPr>
      <w:r>
        <w:rPr>
          <w:rFonts w:hint="eastAsia" w:ascii="宋体" w:cs="宋体"/>
          <w:szCs w:val="18"/>
        </w:rPr>
        <w:t xml:space="preserve">  </w:t>
      </w:r>
      <w:r>
        <w:drawing>
          <wp:inline distT="0" distB="0" distL="0" distR="0">
            <wp:extent cx="3771900" cy="2495550"/>
            <wp:effectExtent l="19050" t="0" r="0" b="0"/>
            <wp:docPr id="2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
                    <pic:cNvPicPr>
                      <a:picLocks noChangeAspect="1" noChangeArrowheads="1"/>
                    </pic:cNvPicPr>
                  </pic:nvPicPr>
                  <pic:blipFill>
                    <a:blip r:embed="rId18"/>
                    <a:srcRect/>
                    <a:stretch>
                      <a:fillRect/>
                    </a:stretch>
                  </pic:blipFill>
                  <pic:spPr>
                    <a:xfrm>
                      <a:off x="0" y="0"/>
                      <a:ext cx="3775426" cy="2497883"/>
                    </a:xfrm>
                    <a:prstGeom prst="rect">
                      <a:avLst/>
                    </a:prstGeom>
                    <a:noFill/>
                    <a:ln w="9525">
                      <a:noFill/>
                      <a:miter lim="800000"/>
                      <a:headEnd/>
                      <a:tailEnd/>
                    </a:ln>
                  </pic:spPr>
                </pic:pic>
              </a:graphicData>
            </a:graphic>
          </wp:inline>
        </w:drawing>
      </w:r>
    </w:p>
    <w:p w14:paraId="741AAE18">
      <w:pPr>
        <w:pStyle w:val="6"/>
        <w:jc w:val="center"/>
        <w:rPr>
          <w:rFonts w:ascii="宋体" w:cs="宋体"/>
          <w:szCs w:val="18"/>
        </w:rPr>
      </w:pPr>
      <w:r>
        <w:rPr>
          <w:rFonts w:hint="eastAsia"/>
        </w:rPr>
        <w:t xml:space="preserve">接收并补充完善BOM </w:t>
      </w:r>
      <w:r>
        <w:fldChar w:fldCharType="begin"/>
      </w:r>
      <w:r>
        <w:instrText xml:space="preserve"> </w:instrText>
      </w:r>
      <w:r>
        <w:rPr>
          <w:rFonts w:hint="eastAsia"/>
        </w:rPr>
        <w:instrText xml:space="preserve">SEQ 接收并补充完善BOM \* ARABIC</w:instrText>
      </w:r>
      <w:r>
        <w:instrText xml:space="preserve"> </w:instrText>
      </w:r>
      <w:r>
        <w:fldChar w:fldCharType="separate"/>
      </w:r>
      <w:r>
        <w:t>1</w:t>
      </w:r>
      <w:r>
        <w:fldChar w:fldCharType="end"/>
      </w:r>
    </w:p>
    <w:p w14:paraId="37285A35">
      <w:pPr>
        <w:keepNext/>
        <w:jc w:val="center"/>
      </w:pPr>
      <w:r>
        <w:drawing>
          <wp:inline distT="0" distB="0" distL="0" distR="0">
            <wp:extent cx="3853815" cy="2647950"/>
            <wp:effectExtent l="19050" t="0" r="0" b="0"/>
            <wp:docPr id="2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
                    <pic:cNvPicPr>
                      <a:picLocks noChangeAspect="1" noChangeArrowheads="1"/>
                    </pic:cNvPicPr>
                  </pic:nvPicPr>
                  <pic:blipFill>
                    <a:blip r:embed="rId19"/>
                    <a:srcRect/>
                    <a:stretch>
                      <a:fillRect/>
                    </a:stretch>
                  </pic:blipFill>
                  <pic:spPr>
                    <a:xfrm>
                      <a:off x="0" y="0"/>
                      <a:ext cx="3863771" cy="2654700"/>
                    </a:xfrm>
                    <a:prstGeom prst="rect">
                      <a:avLst/>
                    </a:prstGeom>
                    <a:noFill/>
                    <a:ln w="9525">
                      <a:noFill/>
                      <a:miter lim="800000"/>
                      <a:headEnd/>
                      <a:tailEnd/>
                    </a:ln>
                  </pic:spPr>
                </pic:pic>
              </a:graphicData>
            </a:graphic>
          </wp:inline>
        </w:drawing>
      </w:r>
    </w:p>
    <w:p w14:paraId="6E1CF032">
      <w:pPr>
        <w:pStyle w:val="6"/>
        <w:jc w:val="center"/>
      </w:pPr>
      <w:r>
        <w:rPr>
          <w:rFonts w:hint="eastAsia"/>
        </w:rPr>
        <w:t xml:space="preserve">接收工艺路线 </w:t>
      </w:r>
      <w:r>
        <w:fldChar w:fldCharType="begin"/>
      </w:r>
      <w:r>
        <w:instrText xml:space="preserve"> </w:instrText>
      </w:r>
      <w:r>
        <w:rPr>
          <w:rFonts w:hint="eastAsia"/>
        </w:rPr>
        <w:instrText xml:space="preserve">SEQ 接收工艺路线 \* ARABIC</w:instrText>
      </w:r>
      <w:r>
        <w:instrText xml:space="preserve"> </w:instrText>
      </w:r>
      <w:r>
        <w:fldChar w:fldCharType="separate"/>
      </w:r>
      <w:r>
        <w:t>1</w:t>
      </w:r>
      <w:r>
        <w:fldChar w:fldCharType="end"/>
      </w:r>
    </w:p>
    <w:p w14:paraId="45653E66">
      <w:pPr>
        <w:keepNext/>
        <w:jc w:val="center"/>
      </w:pPr>
      <w:r>
        <w:rPr>
          <w:rFonts w:hint="eastAsia" w:ascii="宋体" w:cs="宋体"/>
          <w:szCs w:val="18"/>
        </w:rPr>
        <w:t xml:space="preserve">  </w:t>
      </w:r>
      <w:r>
        <w:drawing>
          <wp:inline distT="0" distB="0" distL="0" distR="0">
            <wp:extent cx="3808730" cy="2804795"/>
            <wp:effectExtent l="19050" t="0" r="836" b="0"/>
            <wp:docPr id="3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
                    <pic:cNvPicPr>
                      <a:picLocks noChangeAspect="1" noChangeArrowheads="1"/>
                    </pic:cNvPicPr>
                  </pic:nvPicPr>
                  <pic:blipFill>
                    <a:blip r:embed="rId20"/>
                    <a:srcRect/>
                    <a:stretch>
                      <a:fillRect/>
                    </a:stretch>
                  </pic:blipFill>
                  <pic:spPr>
                    <a:xfrm>
                      <a:off x="0" y="0"/>
                      <a:ext cx="3812050" cy="2807173"/>
                    </a:xfrm>
                    <a:prstGeom prst="rect">
                      <a:avLst/>
                    </a:prstGeom>
                    <a:noFill/>
                    <a:ln w="9525">
                      <a:noFill/>
                      <a:miter lim="800000"/>
                      <a:headEnd/>
                      <a:tailEnd/>
                    </a:ln>
                  </pic:spPr>
                </pic:pic>
              </a:graphicData>
            </a:graphic>
          </wp:inline>
        </w:drawing>
      </w:r>
    </w:p>
    <w:p w14:paraId="57D560F3">
      <w:pPr>
        <w:pStyle w:val="6"/>
        <w:jc w:val="center"/>
        <w:rPr>
          <w:rFonts w:ascii="宋体" w:cs="宋体"/>
          <w:szCs w:val="18"/>
        </w:rPr>
      </w:pPr>
      <w:r>
        <w:rPr>
          <w:rFonts w:hint="eastAsia"/>
        </w:rPr>
        <w:t xml:space="preserve">补充完善工艺路线 </w:t>
      </w:r>
      <w:r>
        <w:fldChar w:fldCharType="begin"/>
      </w:r>
      <w:r>
        <w:instrText xml:space="preserve"> </w:instrText>
      </w:r>
      <w:r>
        <w:rPr>
          <w:rFonts w:hint="eastAsia"/>
        </w:rPr>
        <w:instrText xml:space="preserve">SEQ 补充完善工艺路线 \* ARABIC</w:instrText>
      </w:r>
      <w:r>
        <w:instrText xml:space="preserve"> </w:instrText>
      </w:r>
      <w:r>
        <w:fldChar w:fldCharType="separate"/>
      </w:r>
      <w:r>
        <w:t>1</w:t>
      </w:r>
      <w:r>
        <w:fldChar w:fldCharType="end"/>
      </w:r>
    </w:p>
    <w:p w14:paraId="773C8A07">
      <w:pPr>
        <w:pStyle w:val="4"/>
        <w:rPr>
          <w:rFonts w:asciiTheme="minorEastAsia" w:hAnsiTheme="minorEastAsia" w:eastAsiaTheme="minorEastAsia"/>
          <w:sz w:val="24"/>
          <w:szCs w:val="24"/>
        </w:rPr>
      </w:pPr>
      <w:r>
        <w:rPr>
          <w:rFonts w:hint="eastAsia" w:asciiTheme="minorEastAsia" w:hAnsiTheme="minorEastAsia" w:eastAsiaTheme="minorEastAsia"/>
          <w:sz w:val="24"/>
          <w:szCs w:val="24"/>
        </w:rPr>
        <w:t>3.5流程集成</w:t>
      </w:r>
    </w:p>
    <w:p w14:paraId="5379B5A1">
      <w:pPr>
        <w:pStyle w:val="5"/>
        <w:rPr>
          <w:rFonts w:asciiTheme="minorEastAsia" w:hAnsiTheme="minorEastAsia" w:eastAsiaTheme="minorEastAsia"/>
          <w:sz w:val="21"/>
          <w:szCs w:val="21"/>
        </w:rPr>
      </w:pPr>
      <w:r>
        <w:rPr>
          <w:rFonts w:hint="eastAsia" w:asciiTheme="minorEastAsia" w:hAnsiTheme="minorEastAsia" w:eastAsiaTheme="minorEastAsia"/>
          <w:sz w:val="21"/>
          <w:szCs w:val="21"/>
        </w:rPr>
        <w:t>3.5.1物料/BOM新增流程</w:t>
      </w:r>
    </w:p>
    <w:p w14:paraId="22F67F4D">
      <w:pPr>
        <w:keepNext/>
        <w:spacing w:line="360" w:lineRule="auto"/>
        <w:jc w:val="center"/>
      </w:pPr>
      <w:r>
        <w:rPr>
          <w:rFonts w:hint="eastAsia" w:ascii="宋体"/>
          <w:szCs w:val="18"/>
        </w:rPr>
        <w:drawing>
          <wp:inline distT="0" distB="0" distL="0" distR="0">
            <wp:extent cx="3771900" cy="2409825"/>
            <wp:effectExtent l="19050" t="0" r="0" b="0"/>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noChangeArrowheads="1"/>
                    </pic:cNvPicPr>
                  </pic:nvPicPr>
                  <pic:blipFill>
                    <a:blip r:embed="rId21"/>
                    <a:srcRect/>
                    <a:stretch>
                      <a:fillRect/>
                    </a:stretch>
                  </pic:blipFill>
                  <pic:spPr>
                    <a:xfrm>
                      <a:off x="0" y="0"/>
                      <a:ext cx="3771900" cy="2409825"/>
                    </a:xfrm>
                    <a:prstGeom prst="rect">
                      <a:avLst/>
                    </a:prstGeom>
                    <a:noFill/>
                    <a:ln w="9525">
                      <a:noFill/>
                      <a:miter lim="800000"/>
                      <a:headEnd/>
                      <a:tailEnd/>
                    </a:ln>
                  </pic:spPr>
                </pic:pic>
              </a:graphicData>
            </a:graphic>
          </wp:inline>
        </w:drawing>
      </w:r>
    </w:p>
    <w:p w14:paraId="58C16D14">
      <w:pPr>
        <w:pStyle w:val="6"/>
        <w:jc w:val="center"/>
        <w:rPr>
          <w:rFonts w:ascii="宋体"/>
          <w:szCs w:val="18"/>
        </w:rPr>
      </w:pPr>
      <w:r>
        <w:rPr>
          <w:rFonts w:hint="eastAsia"/>
        </w:rPr>
        <w:t xml:space="preserve">物料/BOM新增流程 </w:t>
      </w:r>
      <w:r>
        <w:fldChar w:fldCharType="begin"/>
      </w:r>
      <w:r>
        <w:instrText xml:space="preserve"> </w:instrText>
      </w:r>
      <w:r>
        <w:rPr>
          <w:rFonts w:hint="eastAsia"/>
        </w:rPr>
        <w:instrText xml:space="preserve">SEQ 物料/BOM新增流程 \* ARABIC</w:instrText>
      </w:r>
      <w:r>
        <w:instrText xml:space="preserve"> </w:instrText>
      </w:r>
      <w:r>
        <w:fldChar w:fldCharType="separate"/>
      </w:r>
      <w:r>
        <w:t>1</w:t>
      </w:r>
      <w:r>
        <w:fldChar w:fldCharType="end"/>
      </w:r>
    </w:p>
    <w:p w14:paraId="2FE35975">
      <w:pPr>
        <w:pStyle w:val="29"/>
        <w:numPr>
          <w:ilvl w:val="0"/>
          <w:numId w:val="13"/>
        </w:numPr>
        <w:spacing w:line="360" w:lineRule="auto"/>
        <w:ind w:firstLineChars="0"/>
        <w:rPr>
          <w:rFonts w:ascii="宋体" w:cs="宋体"/>
          <w:szCs w:val="18"/>
        </w:rPr>
      </w:pPr>
      <w:r>
        <w:rPr>
          <w:rFonts w:hint="eastAsia" w:ascii="宋体" w:cs="宋体"/>
          <w:b/>
          <w:szCs w:val="18"/>
        </w:rPr>
        <w:t>发起物料/BOM新增申请：</w:t>
      </w:r>
      <w:r>
        <w:rPr>
          <w:rFonts w:hint="eastAsia" w:ascii="宋体" w:cs="宋体"/>
          <w:szCs w:val="18"/>
        </w:rPr>
        <w:t>针对无子件、无需设计的外购件、标准件或产品等，在PDM新增物料/BOM并直接归档（默认版本10）。</w:t>
      </w:r>
    </w:p>
    <w:p w14:paraId="6AC72800">
      <w:pPr>
        <w:keepNext/>
        <w:jc w:val="center"/>
      </w:pPr>
      <w:r>
        <w:rPr>
          <w:rFonts w:ascii="宋体" w:cs="宋体"/>
          <w:szCs w:val="18"/>
        </w:rPr>
        <w:drawing>
          <wp:inline distT="0" distB="0" distL="0" distR="0">
            <wp:extent cx="3295015" cy="1838325"/>
            <wp:effectExtent l="19050" t="0" r="1" b="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pic:cNvPicPr>
                      <a:picLocks noChangeAspect="1" noChangeArrowheads="1"/>
                    </pic:cNvPicPr>
                  </pic:nvPicPr>
                  <pic:blipFill>
                    <a:blip r:embed="rId22" cstate="print"/>
                    <a:srcRect/>
                    <a:stretch>
                      <a:fillRect/>
                    </a:stretch>
                  </pic:blipFill>
                  <pic:spPr>
                    <a:xfrm>
                      <a:off x="0" y="0"/>
                      <a:ext cx="3310807" cy="1846780"/>
                    </a:xfrm>
                    <a:prstGeom prst="rect">
                      <a:avLst/>
                    </a:prstGeom>
                    <a:noFill/>
                    <a:ln w="9525">
                      <a:noFill/>
                      <a:miter lim="800000"/>
                      <a:headEnd/>
                      <a:tailEnd/>
                    </a:ln>
                  </pic:spPr>
                </pic:pic>
              </a:graphicData>
            </a:graphic>
          </wp:inline>
        </w:drawing>
      </w:r>
    </w:p>
    <w:p w14:paraId="1AEA6328">
      <w:pPr>
        <w:pStyle w:val="6"/>
        <w:jc w:val="center"/>
      </w:pPr>
      <w:r>
        <w:rPr>
          <w:rFonts w:hint="eastAsia"/>
        </w:rPr>
        <w:t xml:space="preserve">物料新增申请 </w:t>
      </w:r>
      <w:r>
        <w:fldChar w:fldCharType="begin"/>
      </w:r>
      <w:r>
        <w:instrText xml:space="preserve"> </w:instrText>
      </w:r>
      <w:r>
        <w:rPr>
          <w:rFonts w:hint="eastAsia"/>
        </w:rPr>
        <w:instrText xml:space="preserve">SEQ 物料新增申请 \* ARABIC</w:instrText>
      </w:r>
      <w:r>
        <w:instrText xml:space="preserve"> </w:instrText>
      </w:r>
      <w:r>
        <w:fldChar w:fldCharType="separate"/>
      </w:r>
      <w:r>
        <w:t>1</w:t>
      </w:r>
      <w:r>
        <w:fldChar w:fldCharType="end"/>
      </w:r>
    </w:p>
    <w:p w14:paraId="5AD19E94">
      <w:pPr>
        <w:keepNext/>
        <w:jc w:val="center"/>
      </w:pPr>
      <w:r>
        <w:rPr>
          <w:rFonts w:hint="eastAsia" w:ascii="宋体" w:cs="宋体"/>
          <w:szCs w:val="18"/>
        </w:rPr>
        <w:t xml:space="preserve">  </w:t>
      </w:r>
      <w:r>
        <w:rPr>
          <w:rFonts w:ascii="宋体" w:cs="宋体"/>
          <w:szCs w:val="18"/>
        </w:rPr>
        <w:drawing>
          <wp:inline distT="0" distB="0" distL="0" distR="0">
            <wp:extent cx="3343275" cy="1950085"/>
            <wp:effectExtent l="19050" t="0" r="9525" b="0"/>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129"/>
                    <pic:cNvPicPr>
                      <a:picLocks noChangeAspect="1" noChangeArrowheads="1"/>
                    </pic:cNvPicPr>
                  </pic:nvPicPr>
                  <pic:blipFill>
                    <a:blip r:embed="rId23" cstate="print"/>
                    <a:srcRect/>
                    <a:stretch>
                      <a:fillRect/>
                    </a:stretch>
                  </pic:blipFill>
                  <pic:spPr>
                    <a:xfrm>
                      <a:off x="0" y="0"/>
                      <a:ext cx="3357976" cy="1958918"/>
                    </a:xfrm>
                    <a:prstGeom prst="rect">
                      <a:avLst/>
                    </a:prstGeom>
                    <a:noFill/>
                    <a:ln w="9525">
                      <a:noFill/>
                      <a:miter lim="800000"/>
                      <a:headEnd/>
                      <a:tailEnd/>
                    </a:ln>
                  </pic:spPr>
                </pic:pic>
              </a:graphicData>
            </a:graphic>
          </wp:inline>
        </w:drawing>
      </w:r>
    </w:p>
    <w:p w14:paraId="32C00579">
      <w:pPr>
        <w:pStyle w:val="6"/>
        <w:jc w:val="center"/>
        <w:rPr>
          <w:rFonts w:ascii="宋体" w:cs="宋体"/>
          <w:szCs w:val="18"/>
        </w:rPr>
      </w:pPr>
      <w:r>
        <w:rPr>
          <w:rFonts w:hint="eastAsia"/>
        </w:rPr>
        <w:t xml:space="preserve">BOM新增申请 </w:t>
      </w:r>
      <w:r>
        <w:fldChar w:fldCharType="begin"/>
      </w:r>
      <w:r>
        <w:instrText xml:space="preserve"> </w:instrText>
      </w:r>
      <w:r>
        <w:rPr>
          <w:rFonts w:hint="eastAsia"/>
        </w:rPr>
        <w:instrText xml:space="preserve">SEQ BOM新增申请 \* ARABIC</w:instrText>
      </w:r>
      <w:r>
        <w:instrText xml:space="preserve"> </w:instrText>
      </w:r>
      <w:r>
        <w:fldChar w:fldCharType="separate"/>
      </w:r>
      <w:r>
        <w:t>1</w:t>
      </w:r>
      <w:r>
        <w:fldChar w:fldCharType="end"/>
      </w:r>
    </w:p>
    <w:p w14:paraId="46FF460B">
      <w:pPr>
        <w:pStyle w:val="29"/>
        <w:numPr>
          <w:ilvl w:val="0"/>
          <w:numId w:val="13"/>
        </w:numPr>
        <w:spacing w:line="360" w:lineRule="auto"/>
        <w:ind w:firstLineChars="0"/>
        <w:rPr>
          <w:rFonts w:ascii="宋体" w:cs="宋体"/>
          <w:szCs w:val="18"/>
        </w:rPr>
      </w:pPr>
      <w:r>
        <w:rPr>
          <w:rFonts w:hint="eastAsia" w:ascii="宋体" w:cs="宋体"/>
          <w:b/>
          <w:szCs w:val="18"/>
        </w:rPr>
        <w:t>导入U8+中间表：</w:t>
      </w:r>
      <w:r>
        <w:rPr>
          <w:rFonts w:hint="eastAsia"/>
          <w:szCs w:val="21"/>
        </w:rPr>
        <w:t>PDM新增物料</w:t>
      </w:r>
      <w:r>
        <w:rPr>
          <w:rFonts w:hint="eastAsia" w:ascii="宋体" w:cs="宋体"/>
          <w:szCs w:val="18"/>
        </w:rPr>
        <w:t>/BOM</w:t>
      </w:r>
      <w:r>
        <w:rPr>
          <w:rFonts w:hint="eastAsia"/>
          <w:szCs w:val="21"/>
        </w:rPr>
        <w:t>导入U8+的PDM接口（根据物料属性映射关系设置赋值）。</w:t>
      </w:r>
    </w:p>
    <w:p w14:paraId="16C9BC20">
      <w:pPr>
        <w:keepNext/>
        <w:spacing w:line="360" w:lineRule="auto"/>
        <w:jc w:val="center"/>
      </w:pPr>
      <w:r>
        <w:rPr>
          <w:rFonts w:ascii="宋体" w:cs="宋体"/>
          <w:szCs w:val="18"/>
        </w:rPr>
        <w:drawing>
          <wp:inline distT="0" distB="0" distL="0" distR="0">
            <wp:extent cx="3105150" cy="1628775"/>
            <wp:effectExtent l="19050" t="0" r="0" b="0"/>
            <wp:docPr id="28"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3"/>
                    <pic:cNvPicPr>
                      <a:picLocks noChangeAspect="1" noChangeArrowheads="1"/>
                    </pic:cNvPicPr>
                  </pic:nvPicPr>
                  <pic:blipFill>
                    <a:blip r:embed="rId24" cstate="print"/>
                    <a:srcRect/>
                    <a:stretch>
                      <a:fillRect/>
                    </a:stretch>
                  </pic:blipFill>
                  <pic:spPr>
                    <a:xfrm>
                      <a:off x="0" y="0"/>
                      <a:ext cx="3105150" cy="1628775"/>
                    </a:xfrm>
                    <a:prstGeom prst="rect">
                      <a:avLst/>
                    </a:prstGeom>
                    <a:noFill/>
                    <a:ln w="9525">
                      <a:noFill/>
                      <a:miter lim="800000"/>
                      <a:headEnd/>
                      <a:tailEnd/>
                    </a:ln>
                  </pic:spPr>
                </pic:pic>
              </a:graphicData>
            </a:graphic>
          </wp:inline>
        </w:drawing>
      </w:r>
    </w:p>
    <w:p w14:paraId="116D1C71">
      <w:pPr>
        <w:pStyle w:val="6"/>
        <w:jc w:val="center"/>
      </w:pPr>
      <w:r>
        <w:rPr>
          <w:rFonts w:hint="eastAsia"/>
        </w:rPr>
        <w:t xml:space="preserve">物料导入U8+中间表 </w:t>
      </w:r>
      <w:r>
        <w:fldChar w:fldCharType="begin"/>
      </w:r>
      <w:r>
        <w:instrText xml:space="preserve"> </w:instrText>
      </w:r>
      <w:r>
        <w:rPr>
          <w:rFonts w:hint="eastAsia"/>
        </w:rPr>
        <w:instrText xml:space="preserve">SEQ 物料导入U8中间表 \* ARABIC</w:instrText>
      </w:r>
      <w:r>
        <w:instrText xml:space="preserve"> </w:instrText>
      </w:r>
      <w:r>
        <w:fldChar w:fldCharType="separate"/>
      </w:r>
      <w:r>
        <w:t>1</w:t>
      </w:r>
      <w:r>
        <w:fldChar w:fldCharType="end"/>
      </w:r>
    </w:p>
    <w:p w14:paraId="4D1703D7">
      <w:pPr>
        <w:keepNext/>
        <w:spacing w:line="360" w:lineRule="auto"/>
        <w:jc w:val="center"/>
      </w:pPr>
      <w:r>
        <w:rPr>
          <w:rFonts w:hint="eastAsia" w:ascii="宋体" w:cs="宋体"/>
          <w:szCs w:val="18"/>
        </w:rPr>
        <w:t xml:space="preserve">  </w:t>
      </w:r>
      <w:r>
        <w:rPr>
          <w:rFonts w:ascii="宋体" w:cs="宋体"/>
          <w:szCs w:val="18"/>
        </w:rPr>
        <w:drawing>
          <wp:inline distT="0" distB="0" distL="0" distR="0">
            <wp:extent cx="2967355" cy="1836420"/>
            <wp:effectExtent l="19050" t="0" r="3975" b="0"/>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noChangeArrowheads="1"/>
                    </pic:cNvPicPr>
                  </pic:nvPicPr>
                  <pic:blipFill>
                    <a:blip r:embed="rId25" cstate="print"/>
                    <a:srcRect/>
                    <a:stretch>
                      <a:fillRect/>
                    </a:stretch>
                  </pic:blipFill>
                  <pic:spPr>
                    <a:xfrm>
                      <a:off x="0" y="0"/>
                      <a:ext cx="2967825" cy="1836920"/>
                    </a:xfrm>
                    <a:prstGeom prst="rect">
                      <a:avLst/>
                    </a:prstGeom>
                    <a:noFill/>
                    <a:ln w="9525">
                      <a:noFill/>
                      <a:miter lim="800000"/>
                      <a:headEnd/>
                      <a:tailEnd/>
                    </a:ln>
                  </pic:spPr>
                </pic:pic>
              </a:graphicData>
            </a:graphic>
          </wp:inline>
        </w:drawing>
      </w:r>
    </w:p>
    <w:p w14:paraId="3B6B63CA">
      <w:pPr>
        <w:pStyle w:val="6"/>
        <w:jc w:val="center"/>
        <w:rPr>
          <w:rFonts w:ascii="宋体" w:cs="宋体"/>
          <w:szCs w:val="18"/>
        </w:rPr>
      </w:pPr>
      <w:r>
        <w:rPr>
          <w:rFonts w:hint="eastAsia"/>
        </w:rPr>
        <w:t xml:space="preserve">BONM导入U8+中间表 </w:t>
      </w:r>
      <w:r>
        <w:fldChar w:fldCharType="begin"/>
      </w:r>
      <w:r>
        <w:instrText xml:space="preserve"> </w:instrText>
      </w:r>
      <w:r>
        <w:rPr>
          <w:rFonts w:hint="eastAsia"/>
        </w:rPr>
        <w:instrText xml:space="preserve">SEQ BONM导入U8中间表 \* ARABIC</w:instrText>
      </w:r>
      <w:r>
        <w:instrText xml:space="preserve"> </w:instrText>
      </w:r>
      <w:r>
        <w:fldChar w:fldCharType="separate"/>
      </w:r>
      <w:r>
        <w:t>1</w:t>
      </w:r>
      <w:r>
        <w:fldChar w:fldCharType="end"/>
      </w:r>
    </w:p>
    <w:p w14:paraId="08149BCD">
      <w:pPr>
        <w:pStyle w:val="29"/>
        <w:numPr>
          <w:ilvl w:val="0"/>
          <w:numId w:val="13"/>
        </w:numPr>
        <w:spacing w:line="360" w:lineRule="auto"/>
        <w:ind w:firstLineChars="0"/>
        <w:rPr>
          <w:rFonts w:ascii="宋体" w:cs="宋体"/>
          <w:szCs w:val="18"/>
        </w:rPr>
      </w:pPr>
      <w:r>
        <w:rPr>
          <w:rFonts w:hint="eastAsia" w:ascii="宋体" w:cs="宋体"/>
          <w:b/>
          <w:szCs w:val="18"/>
        </w:rPr>
        <w:t>查看物料/BOM新增消息：</w:t>
      </w:r>
      <w:r>
        <w:rPr>
          <w:rFonts w:hint="eastAsia"/>
          <w:szCs w:val="21"/>
        </w:rPr>
        <w:t>PDM系统自动将新增物料</w:t>
      </w:r>
      <w:r>
        <w:rPr>
          <w:rFonts w:hint="eastAsia" w:ascii="宋体" w:cs="宋体"/>
          <w:szCs w:val="18"/>
        </w:rPr>
        <w:t>/BOM</w:t>
      </w:r>
      <w:r>
        <w:rPr>
          <w:rFonts w:hint="eastAsia"/>
          <w:szCs w:val="21"/>
        </w:rPr>
        <w:t>的消息发给U8+数据维护人员，U8+数据维护人员查看新增物料</w:t>
      </w:r>
      <w:r>
        <w:rPr>
          <w:rFonts w:hint="eastAsia" w:ascii="宋体" w:cs="宋体"/>
          <w:szCs w:val="18"/>
        </w:rPr>
        <w:t>/BOM</w:t>
      </w:r>
      <w:r>
        <w:rPr>
          <w:rFonts w:hint="eastAsia"/>
          <w:szCs w:val="21"/>
        </w:rPr>
        <w:t>消息。</w:t>
      </w:r>
    </w:p>
    <w:p w14:paraId="53AA3EDE">
      <w:pPr>
        <w:keepNext/>
        <w:spacing w:line="360" w:lineRule="auto"/>
        <w:jc w:val="center"/>
      </w:pPr>
      <w:r>
        <w:rPr>
          <w:rFonts w:ascii="宋体" w:cs="宋体"/>
          <w:szCs w:val="18"/>
        </w:rPr>
        <w:drawing>
          <wp:inline distT="0" distB="0" distL="0" distR="0">
            <wp:extent cx="3933825" cy="2560320"/>
            <wp:effectExtent l="19050" t="0" r="0" b="0"/>
            <wp:docPr id="81" name="图片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1"/>
                    <pic:cNvPicPr>
                      <a:picLocks noChangeAspect="1" noChangeArrowheads="1"/>
                    </pic:cNvPicPr>
                  </pic:nvPicPr>
                  <pic:blipFill>
                    <a:blip r:embed="rId26" cstate="print"/>
                    <a:srcRect/>
                    <a:stretch>
                      <a:fillRect/>
                    </a:stretch>
                  </pic:blipFill>
                  <pic:spPr>
                    <a:xfrm>
                      <a:off x="0" y="0"/>
                      <a:ext cx="3939532" cy="2564193"/>
                    </a:xfrm>
                    <a:prstGeom prst="rect">
                      <a:avLst/>
                    </a:prstGeom>
                    <a:noFill/>
                    <a:ln w="9525">
                      <a:noFill/>
                      <a:miter lim="800000"/>
                      <a:headEnd/>
                      <a:tailEnd/>
                    </a:ln>
                  </pic:spPr>
                </pic:pic>
              </a:graphicData>
            </a:graphic>
          </wp:inline>
        </w:drawing>
      </w:r>
    </w:p>
    <w:p w14:paraId="491FB319">
      <w:pPr>
        <w:pStyle w:val="6"/>
        <w:jc w:val="center"/>
        <w:rPr>
          <w:rFonts w:ascii="宋体" w:cs="宋体"/>
          <w:szCs w:val="18"/>
        </w:rPr>
      </w:pPr>
      <w:r>
        <w:rPr>
          <w:rFonts w:hint="eastAsia"/>
        </w:rPr>
        <w:t xml:space="preserve">查看通知消息 </w:t>
      </w:r>
      <w:r>
        <w:fldChar w:fldCharType="begin"/>
      </w:r>
      <w:r>
        <w:instrText xml:space="preserve"> </w:instrText>
      </w:r>
      <w:r>
        <w:rPr>
          <w:rFonts w:hint="eastAsia"/>
        </w:rPr>
        <w:instrText xml:space="preserve">SEQ 查看通知消息 \* ARABIC</w:instrText>
      </w:r>
      <w:r>
        <w:instrText xml:space="preserve"> </w:instrText>
      </w:r>
      <w:r>
        <w:fldChar w:fldCharType="separate"/>
      </w:r>
      <w:r>
        <w:t>1</w:t>
      </w:r>
      <w:r>
        <w:fldChar w:fldCharType="end"/>
      </w:r>
    </w:p>
    <w:p w14:paraId="52BDA336">
      <w:pPr>
        <w:pStyle w:val="29"/>
        <w:numPr>
          <w:ilvl w:val="0"/>
          <w:numId w:val="13"/>
        </w:numPr>
        <w:spacing w:line="360" w:lineRule="auto"/>
        <w:ind w:firstLineChars="0"/>
        <w:rPr>
          <w:rFonts w:ascii="宋体" w:cs="宋体"/>
          <w:szCs w:val="18"/>
        </w:rPr>
      </w:pPr>
      <w:r>
        <w:rPr>
          <w:rFonts w:hint="eastAsia" w:ascii="宋体" w:cs="宋体"/>
          <w:b/>
          <w:szCs w:val="18"/>
        </w:rPr>
        <w:t>导入U8+系统：</w:t>
      </w:r>
      <w:r>
        <w:rPr>
          <w:rFonts w:hint="eastAsia"/>
          <w:szCs w:val="21"/>
        </w:rPr>
        <w:t>U8+数据维护人员从U8+的PDM接口中将新增物料</w:t>
      </w:r>
      <w:r>
        <w:rPr>
          <w:rFonts w:hint="eastAsia" w:ascii="宋体" w:cs="宋体"/>
          <w:szCs w:val="18"/>
        </w:rPr>
        <w:t>/BOM</w:t>
      </w:r>
      <w:r>
        <w:rPr>
          <w:rFonts w:hint="eastAsia"/>
          <w:szCs w:val="21"/>
        </w:rPr>
        <w:t>导入U8+（没有设置映射关系的属性则按照U8+界面新增物料</w:t>
      </w:r>
      <w:r>
        <w:rPr>
          <w:rFonts w:hint="eastAsia" w:ascii="宋体" w:cs="宋体"/>
          <w:szCs w:val="18"/>
        </w:rPr>
        <w:t>/BOM</w:t>
      </w:r>
      <w:r>
        <w:rPr>
          <w:rFonts w:hint="eastAsia"/>
          <w:szCs w:val="21"/>
        </w:rPr>
        <w:t>逻辑赋默认值）。</w:t>
      </w:r>
    </w:p>
    <w:p w14:paraId="25988AED">
      <w:pPr>
        <w:keepNext/>
        <w:spacing w:line="360" w:lineRule="auto"/>
        <w:jc w:val="center"/>
      </w:pPr>
      <w:r>
        <w:rPr>
          <w:rFonts w:hint="eastAsia" w:ascii="宋体" w:cs="宋体"/>
          <w:szCs w:val="18"/>
        </w:rPr>
        <w:drawing>
          <wp:inline distT="0" distB="0" distL="0" distR="0">
            <wp:extent cx="3702050" cy="2388870"/>
            <wp:effectExtent l="19050" t="0" r="0" b="0"/>
            <wp:docPr id="30"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84"/>
                    <pic:cNvPicPr>
                      <a:picLocks noChangeAspect="1" noChangeArrowheads="1"/>
                    </pic:cNvPicPr>
                  </pic:nvPicPr>
                  <pic:blipFill>
                    <a:blip r:embed="rId27" cstate="print"/>
                    <a:srcRect/>
                    <a:stretch>
                      <a:fillRect/>
                    </a:stretch>
                  </pic:blipFill>
                  <pic:spPr>
                    <a:xfrm>
                      <a:off x="0" y="0"/>
                      <a:ext cx="3710596" cy="2394496"/>
                    </a:xfrm>
                    <a:prstGeom prst="rect">
                      <a:avLst/>
                    </a:prstGeom>
                    <a:noFill/>
                    <a:ln w="9525">
                      <a:noFill/>
                      <a:miter lim="800000"/>
                      <a:headEnd/>
                      <a:tailEnd/>
                    </a:ln>
                  </pic:spPr>
                </pic:pic>
              </a:graphicData>
            </a:graphic>
          </wp:inline>
        </w:drawing>
      </w:r>
    </w:p>
    <w:p w14:paraId="0DA8F48B">
      <w:pPr>
        <w:pStyle w:val="6"/>
        <w:jc w:val="center"/>
      </w:pPr>
      <w:r>
        <w:rPr>
          <w:rFonts w:hint="eastAsia"/>
        </w:rPr>
        <w:t xml:space="preserve">物料导入U8+系统 </w:t>
      </w:r>
      <w:r>
        <w:fldChar w:fldCharType="begin"/>
      </w:r>
      <w:r>
        <w:instrText xml:space="preserve"> </w:instrText>
      </w:r>
      <w:r>
        <w:rPr>
          <w:rFonts w:hint="eastAsia"/>
        </w:rPr>
        <w:instrText xml:space="preserve">SEQ 物料导入U8系统 \* ARABIC</w:instrText>
      </w:r>
      <w:r>
        <w:instrText xml:space="preserve"> </w:instrText>
      </w:r>
      <w:r>
        <w:fldChar w:fldCharType="separate"/>
      </w:r>
      <w:r>
        <w:t>1</w:t>
      </w:r>
      <w:r>
        <w:fldChar w:fldCharType="end"/>
      </w:r>
    </w:p>
    <w:p w14:paraId="639ECBBE">
      <w:pPr>
        <w:keepNext/>
        <w:spacing w:line="360" w:lineRule="auto"/>
        <w:jc w:val="center"/>
      </w:pPr>
      <w:r>
        <w:rPr>
          <w:rFonts w:hint="eastAsia" w:ascii="宋体" w:cs="宋体"/>
          <w:szCs w:val="18"/>
        </w:rPr>
        <w:t xml:space="preserve">  </w:t>
      </w:r>
      <w:r>
        <w:rPr>
          <w:rFonts w:hint="eastAsia" w:ascii="宋体" w:cs="宋体"/>
          <w:szCs w:val="18"/>
        </w:rPr>
        <w:drawing>
          <wp:inline distT="0" distB="0" distL="0" distR="0">
            <wp:extent cx="3716020" cy="2352675"/>
            <wp:effectExtent l="19050" t="0" r="0" b="0"/>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102"/>
                    <pic:cNvPicPr>
                      <a:picLocks noChangeAspect="1" noChangeArrowheads="1"/>
                    </pic:cNvPicPr>
                  </pic:nvPicPr>
                  <pic:blipFill>
                    <a:blip r:embed="rId28" cstate="print"/>
                    <a:srcRect/>
                    <a:stretch>
                      <a:fillRect/>
                    </a:stretch>
                  </pic:blipFill>
                  <pic:spPr>
                    <a:xfrm>
                      <a:off x="0" y="0"/>
                      <a:ext cx="3736115" cy="2365145"/>
                    </a:xfrm>
                    <a:prstGeom prst="rect">
                      <a:avLst/>
                    </a:prstGeom>
                    <a:noFill/>
                    <a:ln w="9525">
                      <a:noFill/>
                      <a:miter lim="800000"/>
                      <a:headEnd/>
                      <a:tailEnd/>
                    </a:ln>
                  </pic:spPr>
                </pic:pic>
              </a:graphicData>
            </a:graphic>
          </wp:inline>
        </w:drawing>
      </w:r>
    </w:p>
    <w:p w14:paraId="4650602A">
      <w:pPr>
        <w:pStyle w:val="6"/>
        <w:jc w:val="center"/>
        <w:rPr>
          <w:rFonts w:ascii="宋体" w:cs="宋体"/>
          <w:szCs w:val="18"/>
        </w:rPr>
      </w:pPr>
      <w:r>
        <w:rPr>
          <w:rFonts w:hint="eastAsia"/>
        </w:rPr>
        <w:t xml:space="preserve">BOM导入U8+系统 </w:t>
      </w:r>
      <w:r>
        <w:fldChar w:fldCharType="begin"/>
      </w:r>
      <w:r>
        <w:instrText xml:space="preserve"> </w:instrText>
      </w:r>
      <w:r>
        <w:rPr>
          <w:rFonts w:hint="eastAsia"/>
        </w:rPr>
        <w:instrText xml:space="preserve">SEQ BOM导入U8系统 \* ARABIC</w:instrText>
      </w:r>
      <w:r>
        <w:instrText xml:space="preserve"> </w:instrText>
      </w:r>
      <w:r>
        <w:fldChar w:fldCharType="separate"/>
      </w:r>
      <w:r>
        <w:t>1</w:t>
      </w:r>
      <w:r>
        <w:fldChar w:fldCharType="end"/>
      </w:r>
    </w:p>
    <w:p w14:paraId="77069BEF">
      <w:pPr>
        <w:pStyle w:val="29"/>
        <w:numPr>
          <w:ilvl w:val="0"/>
          <w:numId w:val="13"/>
        </w:numPr>
        <w:spacing w:line="360" w:lineRule="auto"/>
        <w:ind w:firstLineChars="0"/>
        <w:rPr>
          <w:rFonts w:ascii="宋体" w:cs="宋体"/>
          <w:szCs w:val="18"/>
        </w:rPr>
      </w:pPr>
      <w:r>
        <w:rPr>
          <w:rFonts w:hint="eastAsia" w:ascii="宋体" w:cs="宋体"/>
          <w:b/>
          <w:szCs w:val="18"/>
        </w:rPr>
        <w:t>物料/BOM信息确认：</w:t>
      </w:r>
      <w:r>
        <w:rPr>
          <w:rFonts w:hint="eastAsia"/>
          <w:szCs w:val="21"/>
        </w:rPr>
        <w:t>U8+数据维护人员对新导入物料</w:t>
      </w:r>
      <w:r>
        <w:rPr>
          <w:rFonts w:hint="eastAsia" w:ascii="宋体" w:cs="宋体"/>
          <w:szCs w:val="18"/>
        </w:rPr>
        <w:t>/BOM</w:t>
      </w:r>
      <w:r>
        <w:rPr>
          <w:rFonts w:hint="eastAsia"/>
          <w:szCs w:val="21"/>
        </w:rPr>
        <w:t>数据进行批量处理。</w:t>
      </w:r>
    </w:p>
    <w:p w14:paraId="5AE7D579">
      <w:pPr>
        <w:keepNext/>
        <w:spacing w:line="360" w:lineRule="auto"/>
        <w:jc w:val="center"/>
      </w:pPr>
      <w:r>
        <w:rPr>
          <w:rFonts w:hint="eastAsia" w:ascii="宋体"/>
          <w:szCs w:val="18"/>
        </w:rPr>
        <w:drawing>
          <wp:inline distT="0" distB="0" distL="0" distR="0">
            <wp:extent cx="3790950" cy="2621280"/>
            <wp:effectExtent l="19050" t="0" r="0" b="0"/>
            <wp:docPr id="31"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87"/>
                    <pic:cNvPicPr>
                      <a:picLocks noChangeAspect="1" noChangeArrowheads="1"/>
                    </pic:cNvPicPr>
                  </pic:nvPicPr>
                  <pic:blipFill>
                    <a:blip r:embed="rId29" cstate="print"/>
                    <a:srcRect/>
                    <a:stretch>
                      <a:fillRect/>
                    </a:stretch>
                  </pic:blipFill>
                  <pic:spPr>
                    <a:xfrm>
                      <a:off x="0" y="0"/>
                      <a:ext cx="3807941" cy="2633453"/>
                    </a:xfrm>
                    <a:prstGeom prst="rect">
                      <a:avLst/>
                    </a:prstGeom>
                    <a:noFill/>
                    <a:ln w="9525">
                      <a:noFill/>
                      <a:miter lim="800000"/>
                      <a:headEnd/>
                      <a:tailEnd/>
                    </a:ln>
                  </pic:spPr>
                </pic:pic>
              </a:graphicData>
            </a:graphic>
          </wp:inline>
        </w:drawing>
      </w:r>
    </w:p>
    <w:p w14:paraId="19FECC5B">
      <w:pPr>
        <w:pStyle w:val="6"/>
        <w:jc w:val="center"/>
      </w:pPr>
      <w:r>
        <w:rPr>
          <w:rFonts w:hint="eastAsia"/>
        </w:rPr>
        <w:t xml:space="preserve">物料信息确认 </w:t>
      </w:r>
      <w:r>
        <w:fldChar w:fldCharType="begin"/>
      </w:r>
      <w:r>
        <w:instrText xml:space="preserve"> </w:instrText>
      </w:r>
      <w:r>
        <w:rPr>
          <w:rFonts w:hint="eastAsia"/>
        </w:rPr>
        <w:instrText xml:space="preserve">SEQ 物料信息确认 \* ARABIC</w:instrText>
      </w:r>
      <w:r>
        <w:instrText xml:space="preserve"> </w:instrText>
      </w:r>
      <w:r>
        <w:fldChar w:fldCharType="separate"/>
      </w:r>
      <w:r>
        <w:t>1</w:t>
      </w:r>
      <w:r>
        <w:fldChar w:fldCharType="end"/>
      </w:r>
    </w:p>
    <w:p w14:paraId="11A1FC0B">
      <w:pPr>
        <w:keepNext/>
        <w:spacing w:line="360" w:lineRule="auto"/>
        <w:jc w:val="center"/>
      </w:pPr>
      <w:r>
        <w:rPr>
          <w:rFonts w:hint="eastAsia" w:ascii="宋体"/>
          <w:szCs w:val="18"/>
        </w:rPr>
        <w:t xml:space="preserve">  </w:t>
      </w:r>
      <w:r>
        <w:rPr>
          <w:rFonts w:hint="eastAsia" w:ascii="宋体"/>
          <w:szCs w:val="18"/>
        </w:rPr>
        <w:drawing>
          <wp:inline distT="0" distB="0" distL="0" distR="0">
            <wp:extent cx="2506345" cy="1720215"/>
            <wp:effectExtent l="19050" t="0" r="8198" b="0"/>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105"/>
                    <pic:cNvPicPr>
                      <a:picLocks noChangeAspect="1" noChangeArrowheads="1"/>
                    </pic:cNvPicPr>
                  </pic:nvPicPr>
                  <pic:blipFill>
                    <a:blip r:embed="rId30" cstate="print"/>
                    <a:srcRect/>
                    <a:stretch>
                      <a:fillRect/>
                    </a:stretch>
                  </pic:blipFill>
                  <pic:spPr>
                    <a:xfrm>
                      <a:off x="0" y="0"/>
                      <a:ext cx="2510565" cy="1723330"/>
                    </a:xfrm>
                    <a:prstGeom prst="rect">
                      <a:avLst/>
                    </a:prstGeom>
                    <a:noFill/>
                    <a:ln w="9525">
                      <a:noFill/>
                      <a:miter lim="800000"/>
                      <a:headEnd/>
                      <a:tailEnd/>
                    </a:ln>
                  </pic:spPr>
                </pic:pic>
              </a:graphicData>
            </a:graphic>
          </wp:inline>
        </w:drawing>
      </w:r>
    </w:p>
    <w:p w14:paraId="7E089A06">
      <w:pPr>
        <w:pStyle w:val="6"/>
        <w:jc w:val="center"/>
        <w:rPr>
          <w:rFonts w:ascii="宋体"/>
          <w:szCs w:val="18"/>
        </w:rPr>
      </w:pPr>
      <w:r>
        <w:rPr>
          <w:rFonts w:hint="eastAsia"/>
        </w:rPr>
        <w:t xml:space="preserve">BOM信息确认 </w:t>
      </w:r>
      <w:r>
        <w:fldChar w:fldCharType="begin"/>
      </w:r>
      <w:r>
        <w:instrText xml:space="preserve"> </w:instrText>
      </w:r>
      <w:r>
        <w:rPr>
          <w:rFonts w:hint="eastAsia"/>
        </w:rPr>
        <w:instrText xml:space="preserve">SEQ BOM信息确认 \* ARABIC</w:instrText>
      </w:r>
      <w:r>
        <w:instrText xml:space="preserve"> </w:instrText>
      </w:r>
      <w:r>
        <w:fldChar w:fldCharType="separate"/>
      </w:r>
      <w:r>
        <w:t>1</w:t>
      </w:r>
      <w:r>
        <w:fldChar w:fldCharType="end"/>
      </w:r>
    </w:p>
    <w:p w14:paraId="1D2C51CB">
      <w:pPr>
        <w:pStyle w:val="5"/>
        <w:rPr>
          <w:rFonts w:asciiTheme="minorEastAsia" w:hAnsiTheme="minorEastAsia" w:eastAsiaTheme="minorEastAsia"/>
          <w:sz w:val="21"/>
          <w:szCs w:val="21"/>
        </w:rPr>
      </w:pPr>
      <w:r>
        <w:rPr>
          <w:rFonts w:hint="eastAsia" w:asciiTheme="minorEastAsia" w:hAnsiTheme="minorEastAsia" w:eastAsiaTheme="minorEastAsia"/>
          <w:sz w:val="21"/>
          <w:szCs w:val="21"/>
        </w:rPr>
        <w:t>3.5.2物料/BOM修改流程</w:t>
      </w:r>
    </w:p>
    <w:p w14:paraId="1F2FBD3E">
      <w:pPr>
        <w:keepNext/>
        <w:spacing w:line="360" w:lineRule="auto"/>
        <w:jc w:val="center"/>
      </w:pPr>
      <w:r>
        <w:rPr>
          <w:rFonts w:hint="eastAsia" w:ascii="宋体"/>
          <w:szCs w:val="18"/>
        </w:rPr>
        <w:drawing>
          <wp:inline distT="0" distB="0" distL="0" distR="0">
            <wp:extent cx="2828925" cy="2390775"/>
            <wp:effectExtent l="19050" t="0" r="9525" b="0"/>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noChangeArrowheads="1"/>
                    </pic:cNvPicPr>
                  </pic:nvPicPr>
                  <pic:blipFill>
                    <a:blip r:embed="rId31"/>
                    <a:srcRect/>
                    <a:stretch>
                      <a:fillRect/>
                    </a:stretch>
                  </pic:blipFill>
                  <pic:spPr>
                    <a:xfrm>
                      <a:off x="0" y="0"/>
                      <a:ext cx="2828925" cy="2390775"/>
                    </a:xfrm>
                    <a:prstGeom prst="rect">
                      <a:avLst/>
                    </a:prstGeom>
                    <a:noFill/>
                    <a:ln w="9525">
                      <a:noFill/>
                      <a:miter lim="800000"/>
                      <a:headEnd/>
                      <a:tailEnd/>
                    </a:ln>
                  </pic:spPr>
                </pic:pic>
              </a:graphicData>
            </a:graphic>
          </wp:inline>
        </w:drawing>
      </w:r>
    </w:p>
    <w:p w14:paraId="46D1728B">
      <w:pPr>
        <w:pStyle w:val="6"/>
        <w:jc w:val="center"/>
        <w:rPr>
          <w:rFonts w:ascii="宋体"/>
          <w:szCs w:val="18"/>
        </w:rPr>
      </w:pPr>
      <w:r>
        <w:rPr>
          <w:rFonts w:hint="eastAsia"/>
        </w:rPr>
        <w:t xml:space="preserve">物料/BOM修改流程 </w:t>
      </w:r>
      <w:r>
        <w:fldChar w:fldCharType="begin"/>
      </w:r>
      <w:r>
        <w:instrText xml:space="preserve"> </w:instrText>
      </w:r>
      <w:r>
        <w:rPr>
          <w:rFonts w:hint="eastAsia"/>
        </w:rPr>
        <w:instrText xml:space="preserve">SEQ 物料/BOM修改流程 \* ARABIC</w:instrText>
      </w:r>
      <w:r>
        <w:instrText xml:space="preserve"> </w:instrText>
      </w:r>
      <w:r>
        <w:fldChar w:fldCharType="separate"/>
      </w:r>
      <w:r>
        <w:t>1</w:t>
      </w:r>
      <w:r>
        <w:fldChar w:fldCharType="end"/>
      </w:r>
    </w:p>
    <w:p w14:paraId="77C4D638">
      <w:pPr>
        <w:pStyle w:val="29"/>
        <w:numPr>
          <w:ilvl w:val="0"/>
          <w:numId w:val="14"/>
        </w:numPr>
        <w:spacing w:line="360" w:lineRule="auto"/>
        <w:ind w:firstLineChars="0"/>
        <w:rPr>
          <w:rFonts w:ascii="宋体" w:cs="宋体"/>
          <w:szCs w:val="18"/>
        </w:rPr>
      </w:pPr>
      <w:r>
        <w:rPr>
          <w:rFonts w:hint="eastAsia" w:ascii="宋体" w:cs="宋体"/>
          <w:b/>
          <w:szCs w:val="18"/>
        </w:rPr>
        <w:t>物料/BOM修改申请：</w:t>
      </w:r>
      <w:r>
        <w:rPr>
          <w:rFonts w:hint="eastAsia" w:ascii="宋体" w:cs="宋体"/>
          <w:szCs w:val="18"/>
        </w:rPr>
        <w:t>针对无子件、无需设计的外购件、标准件或产品等，在PDM中修改物料/BOM相应属性并直接归档（不升版本）。</w:t>
      </w:r>
    </w:p>
    <w:p w14:paraId="1D2D467A">
      <w:pPr>
        <w:pStyle w:val="29"/>
        <w:numPr>
          <w:ilvl w:val="0"/>
          <w:numId w:val="14"/>
        </w:numPr>
        <w:spacing w:line="360" w:lineRule="auto"/>
        <w:ind w:firstLineChars="0"/>
        <w:rPr>
          <w:rFonts w:ascii="宋体" w:cs="宋体"/>
          <w:szCs w:val="18"/>
        </w:rPr>
      </w:pPr>
      <w:r>
        <w:rPr>
          <w:rFonts w:hint="eastAsia" w:ascii="宋体" w:cs="宋体"/>
          <w:b/>
          <w:szCs w:val="18"/>
        </w:rPr>
        <w:t>导入U8+中间表：</w:t>
      </w:r>
      <w:r>
        <w:rPr>
          <w:rFonts w:hint="eastAsia" w:ascii="宋体" w:cs="宋体"/>
          <w:szCs w:val="18"/>
        </w:rPr>
        <w:t>PDM修改后的物料/BOM导入U8+的PDM接口。</w:t>
      </w:r>
      <w:r>
        <w:rPr>
          <w:rFonts w:ascii="宋体" w:cs="宋体"/>
          <w:szCs w:val="18"/>
        </w:rPr>
        <w:t xml:space="preserve"> </w:t>
      </w:r>
    </w:p>
    <w:p w14:paraId="4869B3E6">
      <w:pPr>
        <w:pStyle w:val="29"/>
        <w:numPr>
          <w:ilvl w:val="0"/>
          <w:numId w:val="14"/>
        </w:numPr>
        <w:spacing w:line="360" w:lineRule="auto"/>
        <w:ind w:firstLineChars="0"/>
        <w:rPr>
          <w:rFonts w:ascii="宋体" w:cs="宋体"/>
          <w:szCs w:val="18"/>
        </w:rPr>
      </w:pPr>
      <w:r>
        <w:rPr>
          <w:rFonts w:hint="eastAsia" w:ascii="宋体" w:cs="宋体"/>
          <w:b/>
          <w:szCs w:val="18"/>
        </w:rPr>
        <w:t>查看物料/BOM修改消息：P</w:t>
      </w:r>
      <w:r>
        <w:rPr>
          <w:rFonts w:hint="eastAsia" w:ascii="宋体" w:cs="宋体"/>
          <w:szCs w:val="18"/>
        </w:rPr>
        <w:t>DM将修改物料/BOM的消息发给U8+数据维护人员；U8+数据维护人员查看物料/BOM修改消息。</w:t>
      </w:r>
    </w:p>
    <w:p w14:paraId="352EC65D">
      <w:pPr>
        <w:pStyle w:val="29"/>
        <w:numPr>
          <w:ilvl w:val="0"/>
          <w:numId w:val="14"/>
        </w:numPr>
        <w:spacing w:line="360" w:lineRule="auto"/>
        <w:ind w:firstLineChars="0"/>
        <w:rPr>
          <w:rFonts w:ascii="宋体" w:cs="宋体"/>
          <w:szCs w:val="18"/>
        </w:rPr>
      </w:pPr>
      <w:r>
        <w:rPr>
          <w:rFonts w:hint="eastAsia" w:ascii="宋体" w:cs="宋体"/>
          <w:b/>
          <w:szCs w:val="18"/>
        </w:rPr>
        <w:t>导入U8+系统：</w:t>
      </w:r>
      <w:r>
        <w:rPr>
          <w:rFonts w:hint="eastAsia" w:ascii="宋体" w:cs="宋体"/>
          <w:szCs w:val="18"/>
        </w:rPr>
        <w:t>从U8+的PDM接口将修改的物料/BOM导入U8+，覆盖原物料/BOM信息（有映射关系的按PDM新值覆盖，没有映射关系的取U8+原值保持不变；</w:t>
      </w:r>
      <w:r>
        <w:rPr>
          <w:rFonts w:hint="eastAsia"/>
          <w:szCs w:val="21"/>
        </w:rPr>
        <w:t>对新版BOM有映射关系的按PDM属性赋值，没映射关系的按</w:t>
      </w:r>
      <w:r>
        <w:rPr>
          <w:rFonts w:hint="eastAsia" w:asciiTheme="minorEastAsia" w:hAnsiTheme="minorEastAsia" w:eastAsiaTheme="minorEastAsia"/>
          <w:szCs w:val="21"/>
        </w:rPr>
        <w:t>U8+</w:t>
      </w:r>
      <w:r>
        <w:rPr>
          <w:rFonts w:hint="eastAsia"/>
          <w:szCs w:val="21"/>
        </w:rPr>
        <w:t>界面新增默认值逻辑赋值</w:t>
      </w:r>
      <w:r>
        <w:rPr>
          <w:rFonts w:hint="eastAsia" w:ascii="宋体" w:cs="宋体"/>
          <w:szCs w:val="18"/>
        </w:rPr>
        <w:t>）。</w:t>
      </w:r>
    </w:p>
    <w:p w14:paraId="34DE5548">
      <w:pPr>
        <w:pStyle w:val="29"/>
        <w:numPr>
          <w:ilvl w:val="0"/>
          <w:numId w:val="14"/>
        </w:numPr>
        <w:spacing w:line="360" w:lineRule="auto"/>
        <w:ind w:firstLineChars="0"/>
        <w:rPr>
          <w:rFonts w:ascii="宋体" w:cs="宋体"/>
          <w:szCs w:val="18"/>
        </w:rPr>
      </w:pPr>
      <w:r>
        <w:rPr>
          <w:rFonts w:hint="eastAsia" w:ascii="宋体" w:cs="宋体"/>
          <w:b/>
          <w:szCs w:val="18"/>
        </w:rPr>
        <w:t>物料/BOM信息确认</w:t>
      </w:r>
      <w:r>
        <w:rPr>
          <w:rFonts w:hint="eastAsia" w:ascii="宋体" w:cs="宋体"/>
          <w:szCs w:val="18"/>
        </w:rPr>
        <w:t>：在U8+中对修改后的物料/BOM属性进行确认。</w:t>
      </w:r>
    </w:p>
    <w:p w14:paraId="3F11ED3B">
      <w:pPr>
        <w:keepNext/>
        <w:spacing w:line="360" w:lineRule="auto"/>
        <w:jc w:val="center"/>
      </w:pPr>
      <w:r>
        <w:rPr>
          <w:rFonts w:ascii="宋体" w:cs="宋体"/>
          <w:szCs w:val="18"/>
        </w:rPr>
        <w:drawing>
          <wp:inline distT="0" distB="0" distL="0" distR="0">
            <wp:extent cx="3667125" cy="2111375"/>
            <wp:effectExtent l="19050" t="0" r="9525" b="0"/>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120"/>
                    <pic:cNvPicPr>
                      <a:picLocks noChangeAspect="1" noChangeArrowheads="1"/>
                    </pic:cNvPicPr>
                  </pic:nvPicPr>
                  <pic:blipFill>
                    <a:blip r:embed="rId32" cstate="print"/>
                    <a:srcRect/>
                    <a:stretch>
                      <a:fillRect/>
                    </a:stretch>
                  </pic:blipFill>
                  <pic:spPr>
                    <a:xfrm>
                      <a:off x="0" y="0"/>
                      <a:ext cx="3685985" cy="2122272"/>
                    </a:xfrm>
                    <a:prstGeom prst="rect">
                      <a:avLst/>
                    </a:prstGeom>
                    <a:noFill/>
                    <a:ln w="9525">
                      <a:noFill/>
                      <a:miter lim="800000"/>
                      <a:headEnd/>
                      <a:tailEnd/>
                    </a:ln>
                  </pic:spPr>
                </pic:pic>
              </a:graphicData>
            </a:graphic>
          </wp:inline>
        </w:drawing>
      </w:r>
    </w:p>
    <w:p w14:paraId="6C86F666">
      <w:pPr>
        <w:pStyle w:val="6"/>
        <w:jc w:val="center"/>
      </w:pPr>
      <w:r>
        <w:rPr>
          <w:rFonts w:hint="eastAsia"/>
        </w:rPr>
        <w:t xml:space="preserve">物料修改申请 </w:t>
      </w:r>
      <w:r>
        <w:fldChar w:fldCharType="begin"/>
      </w:r>
      <w:r>
        <w:instrText xml:space="preserve"> </w:instrText>
      </w:r>
      <w:r>
        <w:rPr>
          <w:rFonts w:hint="eastAsia"/>
        </w:rPr>
        <w:instrText xml:space="preserve">SEQ 物料修改申请 \* ARABIC</w:instrText>
      </w:r>
      <w:r>
        <w:instrText xml:space="preserve"> </w:instrText>
      </w:r>
      <w:r>
        <w:fldChar w:fldCharType="separate"/>
      </w:r>
      <w:r>
        <w:t>1</w:t>
      </w:r>
      <w:r>
        <w:fldChar w:fldCharType="end"/>
      </w:r>
    </w:p>
    <w:p w14:paraId="104C1276">
      <w:pPr>
        <w:keepNext/>
        <w:spacing w:line="360" w:lineRule="auto"/>
        <w:jc w:val="center"/>
      </w:pPr>
      <w:r>
        <w:rPr>
          <w:rFonts w:hint="eastAsia" w:ascii="宋体" w:cs="宋体"/>
          <w:szCs w:val="18"/>
        </w:rPr>
        <w:t xml:space="preserve">  </w:t>
      </w:r>
      <w:r>
        <w:rPr>
          <w:rFonts w:hint="eastAsia" w:ascii="宋体" w:cs="宋体"/>
          <w:szCs w:val="18"/>
        </w:rPr>
        <w:drawing>
          <wp:inline distT="0" distB="0" distL="0" distR="0">
            <wp:extent cx="3895725" cy="2913380"/>
            <wp:effectExtent l="19050" t="0" r="9525" b="0"/>
            <wp:docPr id="34"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138"/>
                    <pic:cNvPicPr>
                      <a:picLocks noChangeAspect="1" noChangeArrowheads="1"/>
                    </pic:cNvPicPr>
                  </pic:nvPicPr>
                  <pic:blipFill>
                    <a:blip r:embed="rId33" cstate="print"/>
                    <a:srcRect/>
                    <a:stretch>
                      <a:fillRect/>
                    </a:stretch>
                  </pic:blipFill>
                  <pic:spPr>
                    <a:xfrm>
                      <a:off x="0" y="0"/>
                      <a:ext cx="3895048" cy="2913274"/>
                    </a:xfrm>
                    <a:prstGeom prst="rect">
                      <a:avLst/>
                    </a:prstGeom>
                    <a:noFill/>
                    <a:ln w="9525">
                      <a:noFill/>
                      <a:miter lim="800000"/>
                      <a:headEnd/>
                      <a:tailEnd/>
                    </a:ln>
                  </pic:spPr>
                </pic:pic>
              </a:graphicData>
            </a:graphic>
          </wp:inline>
        </w:drawing>
      </w:r>
    </w:p>
    <w:p w14:paraId="3C619FB8">
      <w:pPr>
        <w:pStyle w:val="6"/>
        <w:jc w:val="center"/>
        <w:rPr>
          <w:rFonts w:ascii="宋体" w:cs="宋体"/>
          <w:szCs w:val="18"/>
        </w:rPr>
      </w:pPr>
      <w:r>
        <w:rPr>
          <w:rFonts w:hint="eastAsia"/>
        </w:rPr>
        <w:t xml:space="preserve">BOM修改申请 </w:t>
      </w:r>
      <w:r>
        <w:fldChar w:fldCharType="begin"/>
      </w:r>
      <w:r>
        <w:instrText xml:space="preserve"> </w:instrText>
      </w:r>
      <w:r>
        <w:rPr>
          <w:rFonts w:hint="eastAsia"/>
        </w:rPr>
        <w:instrText xml:space="preserve">SEQ BOM修改申请 \* ARABIC</w:instrText>
      </w:r>
      <w:r>
        <w:instrText xml:space="preserve"> </w:instrText>
      </w:r>
      <w:r>
        <w:fldChar w:fldCharType="separate"/>
      </w:r>
      <w:r>
        <w:t>1</w:t>
      </w:r>
      <w:r>
        <w:fldChar w:fldCharType="end"/>
      </w:r>
    </w:p>
    <w:p w14:paraId="1C4CCC5F">
      <w:pPr>
        <w:pStyle w:val="5"/>
        <w:rPr>
          <w:rFonts w:asciiTheme="minorEastAsia" w:hAnsiTheme="minorEastAsia" w:eastAsiaTheme="minorEastAsia"/>
          <w:sz w:val="21"/>
          <w:szCs w:val="21"/>
        </w:rPr>
      </w:pPr>
      <w:r>
        <w:rPr>
          <w:rFonts w:hint="eastAsia" w:asciiTheme="minorEastAsia" w:hAnsiTheme="minorEastAsia" w:eastAsiaTheme="minorEastAsia"/>
          <w:sz w:val="21"/>
          <w:szCs w:val="21"/>
        </w:rPr>
        <w:t>3.5.3设计申请流程</w:t>
      </w:r>
    </w:p>
    <w:p w14:paraId="1FC21950">
      <w:pPr>
        <w:keepNext/>
        <w:spacing w:line="360" w:lineRule="auto"/>
        <w:jc w:val="center"/>
      </w:pPr>
      <w:r>
        <w:rPr>
          <w:rFonts w:hint="eastAsia" w:ascii="宋体" w:cs="宋体"/>
          <w:szCs w:val="18"/>
        </w:rPr>
        <w:drawing>
          <wp:inline distT="0" distB="0" distL="0" distR="0">
            <wp:extent cx="3750310" cy="2228850"/>
            <wp:effectExtent l="19050" t="0" r="2382" b="0"/>
            <wp:docPr id="5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pic:cNvPicPr>
                      <a:picLocks noChangeAspect="1" noChangeArrowheads="1"/>
                    </pic:cNvPicPr>
                  </pic:nvPicPr>
                  <pic:blipFill>
                    <a:blip r:embed="rId34"/>
                    <a:srcRect/>
                    <a:stretch>
                      <a:fillRect/>
                    </a:stretch>
                  </pic:blipFill>
                  <pic:spPr>
                    <a:xfrm>
                      <a:off x="0" y="0"/>
                      <a:ext cx="3757083" cy="2232781"/>
                    </a:xfrm>
                    <a:prstGeom prst="rect">
                      <a:avLst/>
                    </a:prstGeom>
                    <a:noFill/>
                    <a:ln w="9525">
                      <a:noFill/>
                      <a:miter lim="800000"/>
                      <a:headEnd/>
                      <a:tailEnd/>
                    </a:ln>
                  </pic:spPr>
                </pic:pic>
              </a:graphicData>
            </a:graphic>
          </wp:inline>
        </w:drawing>
      </w:r>
    </w:p>
    <w:p w14:paraId="5648F03C">
      <w:pPr>
        <w:pStyle w:val="6"/>
        <w:jc w:val="center"/>
        <w:rPr>
          <w:rFonts w:ascii="宋体" w:cs="宋体"/>
          <w:szCs w:val="18"/>
        </w:rPr>
      </w:pPr>
      <w:bookmarkStart w:id="11" w:name="_Toc347737806"/>
      <w:r>
        <w:rPr>
          <w:rFonts w:hint="eastAsia"/>
        </w:rPr>
        <w:t xml:space="preserve">设计申请流程 </w:t>
      </w:r>
      <w:r>
        <w:fldChar w:fldCharType="begin"/>
      </w:r>
      <w:r>
        <w:instrText xml:space="preserve"> </w:instrText>
      </w:r>
      <w:r>
        <w:rPr>
          <w:rFonts w:hint="eastAsia"/>
        </w:rPr>
        <w:instrText xml:space="preserve">SEQ 设计申请流程 \* ARABIC</w:instrText>
      </w:r>
      <w:r>
        <w:instrText xml:space="preserve"> </w:instrText>
      </w:r>
      <w:r>
        <w:fldChar w:fldCharType="separate"/>
      </w:r>
      <w:r>
        <w:t>1</w:t>
      </w:r>
      <w:bookmarkEnd w:id="11"/>
      <w:r>
        <w:fldChar w:fldCharType="end"/>
      </w:r>
    </w:p>
    <w:p w14:paraId="2806C870">
      <w:pPr>
        <w:spacing w:line="360" w:lineRule="auto"/>
        <w:ind w:firstLine="420"/>
        <w:rPr>
          <w:color w:val="000000"/>
          <w:szCs w:val="21"/>
        </w:rPr>
      </w:pPr>
      <w:r>
        <w:rPr>
          <w:rFonts w:hint="eastAsia"/>
          <w:color w:val="000000"/>
          <w:szCs w:val="21"/>
        </w:rPr>
        <w:t>设计申请流程指U8+销售订单发起设计申请传递到PDM进行设计，PDM完成设计后反馈设计完成后的物料和BOM到U8+，并在设计申请完成时机</w:t>
      </w:r>
      <w:r>
        <w:rPr>
          <w:rFonts w:hint="eastAsia" w:ascii="方正姚体" w:eastAsia="方正姚体"/>
          <w:color w:val="C00000"/>
          <w:szCs w:val="21"/>
        </w:rPr>
        <w:t>回写精确存货编码</w:t>
      </w:r>
      <w:r>
        <w:rPr>
          <w:rFonts w:hint="eastAsia"/>
          <w:color w:val="000000"/>
          <w:szCs w:val="21"/>
        </w:rPr>
        <w:t xml:space="preserve">至发起设计申请的销售订单行。 </w:t>
      </w:r>
    </w:p>
    <w:p w14:paraId="15F61E92">
      <w:pPr>
        <w:pStyle w:val="29"/>
        <w:numPr>
          <w:ilvl w:val="0"/>
          <w:numId w:val="15"/>
        </w:numPr>
        <w:spacing w:line="360" w:lineRule="auto"/>
        <w:ind w:firstLineChars="0"/>
        <w:rPr>
          <w:rFonts w:ascii="宋体" w:cs="宋体"/>
          <w:szCs w:val="18"/>
        </w:rPr>
      </w:pPr>
      <w:r>
        <w:rPr>
          <w:rFonts w:hint="eastAsia" w:ascii="宋体" w:cs="宋体"/>
          <w:szCs w:val="18"/>
        </w:rPr>
        <w:t>一个</w:t>
      </w:r>
      <w:r>
        <w:rPr>
          <w:rFonts w:ascii="宋体" w:cs="宋体"/>
          <w:szCs w:val="18"/>
        </w:rPr>
        <w:t>订单行可以有多个设计申请，但同时只能有一个</w:t>
      </w:r>
      <w:r>
        <w:rPr>
          <w:rFonts w:hint="eastAsia" w:ascii="宋体" w:cs="宋体"/>
          <w:szCs w:val="18"/>
        </w:rPr>
        <w:t>有效</w:t>
      </w:r>
      <w:r>
        <w:rPr>
          <w:rFonts w:ascii="宋体" w:cs="宋体"/>
          <w:szCs w:val="18"/>
        </w:rPr>
        <w:t>的设计申请（</w:t>
      </w:r>
      <w:r>
        <w:rPr>
          <w:rFonts w:hint="eastAsia" w:ascii="宋体" w:cs="宋体"/>
          <w:szCs w:val="18"/>
        </w:rPr>
        <w:t>未关闭</w:t>
      </w:r>
      <w:r>
        <w:rPr>
          <w:rFonts w:ascii="宋体" w:cs="宋体"/>
          <w:szCs w:val="18"/>
        </w:rPr>
        <w:t>）</w:t>
      </w:r>
      <w:r>
        <w:rPr>
          <w:rFonts w:hint="eastAsia" w:ascii="宋体" w:cs="宋体"/>
          <w:szCs w:val="18"/>
        </w:rPr>
        <w:t>。</w:t>
      </w:r>
    </w:p>
    <w:p w14:paraId="2E2C2DDC">
      <w:pPr>
        <w:pStyle w:val="29"/>
        <w:numPr>
          <w:ilvl w:val="0"/>
          <w:numId w:val="15"/>
        </w:numPr>
        <w:spacing w:line="360" w:lineRule="auto"/>
        <w:ind w:firstLineChars="0"/>
        <w:rPr>
          <w:rFonts w:ascii="宋体" w:cs="宋体"/>
          <w:szCs w:val="18"/>
        </w:rPr>
      </w:pPr>
      <w:r>
        <w:rPr>
          <w:rFonts w:hint="eastAsia" w:ascii="宋体" w:cs="宋体"/>
          <w:szCs w:val="18"/>
        </w:rPr>
        <w:t>设计</w:t>
      </w:r>
      <w:r>
        <w:rPr>
          <w:rFonts w:ascii="宋体" w:cs="宋体"/>
          <w:szCs w:val="18"/>
        </w:rPr>
        <w:t>完成时，</w:t>
      </w:r>
      <w:r>
        <w:rPr>
          <w:rFonts w:hint="eastAsia" w:ascii="宋体" w:cs="宋体"/>
          <w:szCs w:val="18"/>
        </w:rPr>
        <w:t>如果</w:t>
      </w:r>
      <w:r>
        <w:rPr>
          <w:rFonts w:ascii="宋体" w:cs="宋体"/>
          <w:szCs w:val="18"/>
        </w:rPr>
        <w:t>料号重新设计了，会自动将新的料号</w:t>
      </w:r>
      <w:r>
        <w:rPr>
          <w:rFonts w:hint="eastAsia" w:ascii="宋体" w:cs="宋体"/>
          <w:szCs w:val="18"/>
        </w:rPr>
        <w:t>回写</w:t>
      </w:r>
      <w:r>
        <w:rPr>
          <w:rFonts w:ascii="宋体" w:cs="宋体"/>
          <w:szCs w:val="18"/>
        </w:rPr>
        <w:t>销售订单行，同时将原料号存储在销售订单表体自定项。</w:t>
      </w:r>
    </w:p>
    <w:p w14:paraId="785AFEE5">
      <w:pPr>
        <w:pStyle w:val="29"/>
        <w:numPr>
          <w:ilvl w:val="0"/>
          <w:numId w:val="15"/>
        </w:numPr>
        <w:spacing w:line="360" w:lineRule="auto"/>
        <w:ind w:firstLineChars="0"/>
        <w:rPr>
          <w:rFonts w:ascii="宋体" w:cs="宋体"/>
          <w:szCs w:val="18"/>
        </w:rPr>
      </w:pPr>
      <w:r>
        <w:rPr>
          <w:rFonts w:hint="eastAsia" w:ascii="宋体" w:cs="宋体"/>
          <w:szCs w:val="18"/>
        </w:rPr>
        <w:t>每个</w:t>
      </w:r>
      <w:r>
        <w:rPr>
          <w:rFonts w:ascii="宋体" w:cs="宋体"/>
          <w:szCs w:val="18"/>
        </w:rPr>
        <w:t>设计申请都可以挂做多</w:t>
      </w:r>
      <w:r>
        <w:rPr>
          <w:rFonts w:hint="eastAsia" w:ascii="宋体" w:cs="宋体"/>
          <w:szCs w:val="18"/>
        </w:rPr>
        <w:t>10个</w:t>
      </w:r>
      <w:r>
        <w:rPr>
          <w:rFonts w:ascii="宋体" w:cs="宋体"/>
          <w:szCs w:val="18"/>
        </w:rPr>
        <w:t>附件，附件总大小默认为</w:t>
      </w:r>
      <w:r>
        <w:rPr>
          <w:rFonts w:hint="eastAsia" w:ascii="宋体" w:cs="宋体"/>
          <w:szCs w:val="18"/>
        </w:rPr>
        <w:t>10</w:t>
      </w:r>
      <w:r>
        <w:rPr>
          <w:rFonts w:ascii="宋体" w:cs="宋体"/>
          <w:szCs w:val="18"/>
        </w:rPr>
        <w:t>M，总大小可在</w:t>
      </w:r>
      <w:r>
        <w:rPr>
          <w:rFonts w:hint="eastAsia" w:ascii="宋体" w:cs="宋体"/>
          <w:szCs w:val="18"/>
        </w:rPr>
        <w:t>PDM端</w:t>
      </w:r>
      <w:r>
        <w:rPr>
          <w:rFonts w:ascii="宋体" w:cs="宋体"/>
          <w:szCs w:val="18"/>
        </w:rPr>
        <w:t>从后台数据库配置。</w:t>
      </w:r>
    </w:p>
    <w:p w14:paraId="2C9C5E55">
      <w:pPr>
        <w:pStyle w:val="29"/>
        <w:numPr>
          <w:ilvl w:val="0"/>
          <w:numId w:val="15"/>
        </w:numPr>
        <w:spacing w:line="360" w:lineRule="auto"/>
        <w:ind w:firstLineChars="0"/>
        <w:rPr>
          <w:rFonts w:ascii="宋体" w:cs="宋体"/>
          <w:szCs w:val="18"/>
        </w:rPr>
      </w:pPr>
      <w:r>
        <w:rPr>
          <w:rFonts w:hint="eastAsia" w:ascii="宋体" w:cs="宋体"/>
          <w:szCs w:val="18"/>
        </w:rPr>
        <w:t>如果</w:t>
      </w:r>
      <w:r>
        <w:rPr>
          <w:rFonts w:ascii="宋体" w:cs="宋体"/>
          <w:szCs w:val="18"/>
        </w:rPr>
        <w:t>多订单行为</w:t>
      </w:r>
      <w:r>
        <w:rPr>
          <w:rFonts w:hint="eastAsia" w:ascii="宋体" w:cs="宋体"/>
          <w:szCs w:val="18"/>
        </w:rPr>
        <w:t>同一</w:t>
      </w:r>
      <w:r>
        <w:rPr>
          <w:rFonts w:ascii="宋体" w:cs="宋体"/>
          <w:szCs w:val="18"/>
        </w:rPr>
        <w:t>产品，且</w:t>
      </w:r>
      <w:r>
        <w:rPr>
          <w:rFonts w:hint="eastAsia" w:ascii="宋体" w:cs="宋体"/>
          <w:szCs w:val="18"/>
        </w:rPr>
        <w:t>设计</w:t>
      </w:r>
      <w:r>
        <w:rPr>
          <w:rFonts w:ascii="宋体" w:cs="宋体"/>
          <w:szCs w:val="18"/>
        </w:rPr>
        <w:t>也相同，则只需在其中一行创建设计申请</w:t>
      </w:r>
      <w:r>
        <w:rPr>
          <w:rFonts w:hint="eastAsia" w:ascii="宋体" w:cs="宋体"/>
          <w:szCs w:val="18"/>
        </w:rPr>
        <w:t>，</w:t>
      </w:r>
      <w:r>
        <w:rPr>
          <w:rFonts w:ascii="宋体" w:cs="宋体"/>
          <w:szCs w:val="18"/>
        </w:rPr>
        <w:t>设计</w:t>
      </w:r>
      <w:r>
        <w:rPr>
          <w:rFonts w:hint="eastAsia" w:ascii="宋体" w:cs="宋体"/>
          <w:szCs w:val="18"/>
        </w:rPr>
        <w:t>申请</w:t>
      </w:r>
      <w:r>
        <w:rPr>
          <w:rFonts w:ascii="宋体" w:cs="宋体"/>
          <w:szCs w:val="18"/>
        </w:rPr>
        <w:t>完成时也只会更新其中一行的料号，其它行需手工调整。</w:t>
      </w:r>
    </w:p>
    <w:p w14:paraId="7ACA7638">
      <w:pPr>
        <w:keepNext/>
        <w:jc w:val="center"/>
      </w:pPr>
      <w:r>
        <mc:AlternateContent>
          <mc:Choice Requires="wps">
            <w:drawing>
              <wp:anchor distT="0" distB="0" distL="114300" distR="114300" simplePos="0" relativeHeight="251661312" behindDoc="0" locked="0" layoutInCell="1" allowOverlap="1">
                <wp:simplePos x="0" y="0"/>
                <wp:positionH relativeFrom="column">
                  <wp:posOffset>2655570</wp:posOffset>
                </wp:positionH>
                <wp:positionV relativeFrom="paragraph">
                  <wp:posOffset>838200</wp:posOffset>
                </wp:positionV>
                <wp:extent cx="381000" cy="133350"/>
                <wp:effectExtent l="15875" t="15875" r="22225" b="22225"/>
                <wp:wrapNone/>
                <wp:docPr id="4" name="自选图形 4"/>
                <wp:cNvGraphicFramePr/>
                <a:graphic xmlns:a="http://schemas.openxmlformats.org/drawingml/2006/main">
                  <a:graphicData uri="http://schemas.microsoft.com/office/word/2010/wordprocessingShape">
                    <wps:wsp>
                      <wps:cNvSpPr/>
                      <wps:spPr>
                        <a:xfrm>
                          <a:off x="0" y="0"/>
                          <a:ext cx="381000" cy="133350"/>
                        </a:xfrm>
                        <a:prstGeom prst="roundRect">
                          <a:avLst>
                            <a:gd name="adj" fmla="val 16667"/>
                          </a:avLst>
                        </a:prstGeom>
                        <a:noFill/>
                        <a:ln w="31750" cap="flat" cmpd="sng">
                          <a:solidFill>
                            <a:srgbClr val="C0504D"/>
                          </a:solidFill>
                          <a:prstDash val="solid"/>
                          <a:headEnd type="none" w="med" len="med"/>
                          <a:tailEnd type="none" w="med" len="med"/>
                        </a:ln>
                      </wps:spPr>
                      <wps:bodyPr upright="1"/>
                    </wps:wsp>
                  </a:graphicData>
                </a:graphic>
              </wp:anchor>
            </w:drawing>
          </mc:Choice>
          <mc:Fallback>
            <w:pict>
              <v:roundrect id="自选图形 4" o:spid="_x0000_s1026" o:spt="2" style="position:absolute;left:0pt;margin-left:209.1pt;margin-top:66pt;height:10.5pt;width:30pt;z-index:251661312;mso-width-relative:page;mso-height-relative:page;" filled="f" stroked="t" coordsize="21600,21600" arcsize="0.166666666666667" o:gfxdata="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PvpzXjZAAAACwEA&#10;AA8AAAAAAAAAAQAgAAAAIgAAAGRycy9kb3ducmV2LnhtbFBLAQIUABQAAAAIAIdO4kCJtqHJGQIA&#10;ACIEAAAOAAAAAAAAAAEAIAAAACgBAABkcnMvZTJvRG9jLnhtbFBLBQYAAAAABgAGAFkBAACzBQAA&#10;AAA=&#10;">
                <v:fill on="f" focussize="0,0"/>
                <v:stroke weight="2.5pt" color="#C0504D" joinstyle="round"/>
                <v:imagedata o:title=""/>
                <o:lock v:ext="edit" aspectratio="f"/>
              </v:roundrect>
            </w:pict>
          </mc:Fallback>
        </mc:AlternateContent>
      </w:r>
      <w:r>
        <w:drawing>
          <wp:inline distT="0" distB="0" distL="0" distR="0">
            <wp:extent cx="4006215" cy="2752725"/>
            <wp:effectExtent l="19050" t="0" r="0" b="0"/>
            <wp:docPr id="3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1"/>
                    <pic:cNvPicPr>
                      <a:picLocks noChangeAspect="1" noChangeArrowheads="1"/>
                    </pic:cNvPicPr>
                  </pic:nvPicPr>
                  <pic:blipFill>
                    <a:blip r:embed="rId35"/>
                    <a:srcRect/>
                    <a:stretch>
                      <a:fillRect/>
                    </a:stretch>
                  </pic:blipFill>
                  <pic:spPr>
                    <a:xfrm>
                      <a:off x="0" y="0"/>
                      <a:ext cx="4010680" cy="2755637"/>
                    </a:xfrm>
                    <a:prstGeom prst="rect">
                      <a:avLst/>
                    </a:prstGeom>
                    <a:noFill/>
                    <a:ln w="9525">
                      <a:noFill/>
                      <a:miter lim="800000"/>
                      <a:headEnd/>
                      <a:tailEnd/>
                    </a:ln>
                  </pic:spPr>
                </pic:pic>
              </a:graphicData>
            </a:graphic>
          </wp:inline>
        </w:drawing>
      </w:r>
    </w:p>
    <w:p w14:paraId="7D8E492F">
      <w:pPr>
        <w:pStyle w:val="6"/>
        <w:jc w:val="center"/>
        <w:rPr>
          <w:rFonts w:ascii="宋体" w:cs="宋体"/>
          <w:szCs w:val="18"/>
        </w:rPr>
      </w:pPr>
      <w:r>
        <w:rPr>
          <w:rFonts w:hint="eastAsia"/>
        </w:rPr>
        <w:t xml:space="preserve">销售订单行发起设计申请 </w:t>
      </w:r>
      <w:r>
        <w:fldChar w:fldCharType="begin"/>
      </w:r>
      <w:r>
        <w:instrText xml:space="preserve"> </w:instrText>
      </w:r>
      <w:r>
        <w:rPr>
          <w:rFonts w:hint="eastAsia"/>
        </w:rPr>
        <w:instrText xml:space="preserve">SEQ 销售订单行发起设计申请 \* ARABIC</w:instrText>
      </w:r>
      <w:r>
        <w:instrText xml:space="preserve"> </w:instrText>
      </w:r>
      <w:r>
        <w:fldChar w:fldCharType="separate"/>
      </w:r>
      <w:r>
        <w:t>1</w:t>
      </w:r>
      <w:r>
        <w:fldChar w:fldCharType="end"/>
      </w:r>
    </w:p>
    <w:p w14:paraId="3B56D0D6">
      <w:pPr>
        <w:keepNext/>
        <w:jc w:val="center"/>
      </w:pPr>
      <w:r>
        <w:drawing>
          <wp:inline distT="0" distB="0" distL="0" distR="0">
            <wp:extent cx="3981450" cy="2512695"/>
            <wp:effectExtent l="19050" t="0" r="0" b="0"/>
            <wp:docPr id="4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1"/>
                    <pic:cNvPicPr>
                      <a:picLocks noChangeAspect="1" noChangeArrowheads="1"/>
                    </pic:cNvPicPr>
                  </pic:nvPicPr>
                  <pic:blipFill>
                    <a:blip r:embed="rId36"/>
                    <a:srcRect/>
                    <a:stretch>
                      <a:fillRect/>
                    </a:stretch>
                  </pic:blipFill>
                  <pic:spPr>
                    <a:xfrm>
                      <a:off x="0" y="0"/>
                      <a:ext cx="3990538" cy="2518781"/>
                    </a:xfrm>
                    <a:prstGeom prst="rect">
                      <a:avLst/>
                    </a:prstGeom>
                    <a:noFill/>
                    <a:ln w="9525">
                      <a:noFill/>
                      <a:miter lim="800000"/>
                      <a:headEnd/>
                      <a:tailEnd/>
                    </a:ln>
                  </pic:spPr>
                </pic:pic>
              </a:graphicData>
            </a:graphic>
          </wp:inline>
        </w:drawing>
      </w:r>
    </w:p>
    <w:p w14:paraId="6D6F5B32">
      <w:pPr>
        <w:pStyle w:val="6"/>
        <w:jc w:val="center"/>
        <w:rPr>
          <w:rFonts w:ascii="宋体" w:cs="宋体"/>
          <w:szCs w:val="18"/>
        </w:rPr>
      </w:pPr>
      <w:r>
        <w:rPr>
          <w:rFonts w:hint="eastAsia"/>
        </w:rPr>
        <w:t xml:space="preserve">设计申请内容 </w:t>
      </w:r>
      <w:r>
        <w:fldChar w:fldCharType="begin"/>
      </w:r>
      <w:r>
        <w:instrText xml:space="preserve"> </w:instrText>
      </w:r>
      <w:r>
        <w:rPr>
          <w:rFonts w:hint="eastAsia"/>
        </w:rPr>
        <w:instrText xml:space="preserve">SEQ 设计申请内容 \* ARABIC</w:instrText>
      </w:r>
      <w:r>
        <w:instrText xml:space="preserve"> </w:instrText>
      </w:r>
      <w:r>
        <w:fldChar w:fldCharType="separate"/>
      </w:r>
      <w:r>
        <w:t>1</w:t>
      </w:r>
      <w:r>
        <w:fldChar w:fldCharType="end"/>
      </w:r>
    </w:p>
    <w:p w14:paraId="6D768342">
      <w:pPr>
        <w:keepNext/>
        <w:jc w:val="center"/>
      </w:pPr>
      <w:r>
        <w:drawing>
          <wp:inline distT="0" distB="0" distL="0" distR="0">
            <wp:extent cx="4184650" cy="1943100"/>
            <wp:effectExtent l="19050" t="0" r="5861" b="0"/>
            <wp:docPr id="4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1"/>
                    <pic:cNvPicPr>
                      <a:picLocks noChangeAspect="1" noChangeArrowheads="1"/>
                    </pic:cNvPicPr>
                  </pic:nvPicPr>
                  <pic:blipFill>
                    <a:blip r:embed="rId37"/>
                    <a:srcRect/>
                    <a:stretch>
                      <a:fillRect/>
                    </a:stretch>
                  </pic:blipFill>
                  <pic:spPr>
                    <a:xfrm>
                      <a:off x="0" y="0"/>
                      <a:ext cx="4186612" cy="1943784"/>
                    </a:xfrm>
                    <a:prstGeom prst="rect">
                      <a:avLst/>
                    </a:prstGeom>
                    <a:noFill/>
                    <a:ln w="9525">
                      <a:noFill/>
                      <a:miter lim="800000"/>
                      <a:headEnd/>
                      <a:tailEnd/>
                    </a:ln>
                  </pic:spPr>
                </pic:pic>
              </a:graphicData>
            </a:graphic>
          </wp:inline>
        </w:drawing>
      </w:r>
    </w:p>
    <w:p w14:paraId="72F9A17C">
      <w:pPr>
        <w:pStyle w:val="6"/>
        <w:jc w:val="center"/>
        <w:rPr>
          <w:rFonts w:ascii="宋体" w:cs="宋体"/>
          <w:szCs w:val="18"/>
        </w:rPr>
      </w:pPr>
      <w:bookmarkStart w:id="12" w:name="_Toc347738148"/>
      <w:r>
        <w:rPr>
          <w:rFonts w:hint="eastAsia"/>
        </w:rPr>
        <w:t xml:space="preserve">设计申请对应附件 </w:t>
      </w:r>
      <w:r>
        <w:fldChar w:fldCharType="begin"/>
      </w:r>
      <w:r>
        <w:instrText xml:space="preserve"> </w:instrText>
      </w:r>
      <w:r>
        <w:rPr>
          <w:rFonts w:hint="eastAsia"/>
        </w:rPr>
        <w:instrText xml:space="preserve">SEQ 设计申请对应附件 \* ARABIC</w:instrText>
      </w:r>
      <w:r>
        <w:instrText xml:space="preserve"> </w:instrText>
      </w:r>
      <w:r>
        <w:fldChar w:fldCharType="separate"/>
      </w:r>
      <w:r>
        <w:t>1</w:t>
      </w:r>
      <w:bookmarkEnd w:id="12"/>
      <w:r>
        <w:fldChar w:fldCharType="end"/>
      </w:r>
    </w:p>
    <w:p w14:paraId="45A7307A">
      <w:pPr>
        <w:pStyle w:val="5"/>
        <w:rPr>
          <w:rFonts w:asciiTheme="minorEastAsia" w:hAnsiTheme="minorEastAsia" w:eastAsiaTheme="minorEastAsia"/>
          <w:sz w:val="21"/>
          <w:szCs w:val="21"/>
        </w:rPr>
      </w:pPr>
      <w:r>
        <w:rPr>
          <w:rFonts w:hint="eastAsia" w:asciiTheme="minorEastAsia" w:hAnsiTheme="minorEastAsia" w:eastAsiaTheme="minorEastAsia"/>
          <w:sz w:val="21"/>
          <w:szCs w:val="21"/>
        </w:rPr>
        <w:t>3.5.4工程变更流程</w:t>
      </w:r>
    </w:p>
    <w:p w14:paraId="0F8C3F17">
      <w:pPr>
        <w:keepNext/>
        <w:spacing w:line="360" w:lineRule="auto"/>
        <w:jc w:val="center"/>
      </w:pPr>
      <w:r>
        <w:rPr>
          <w:rFonts w:hint="eastAsia"/>
        </w:rPr>
        <w:drawing>
          <wp:inline distT="0" distB="0" distL="0" distR="0">
            <wp:extent cx="4521835" cy="2789555"/>
            <wp:effectExtent l="19050" t="0" r="0" b="0"/>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pic:cNvPicPr>
                      <a:picLocks noChangeAspect="1" noChangeArrowheads="1"/>
                    </pic:cNvPicPr>
                  </pic:nvPicPr>
                  <pic:blipFill>
                    <a:blip r:embed="rId38"/>
                    <a:srcRect/>
                    <a:stretch>
                      <a:fillRect/>
                    </a:stretch>
                  </pic:blipFill>
                  <pic:spPr>
                    <a:xfrm>
                      <a:off x="0" y="0"/>
                      <a:ext cx="4524574" cy="2791317"/>
                    </a:xfrm>
                    <a:prstGeom prst="rect">
                      <a:avLst/>
                    </a:prstGeom>
                    <a:noFill/>
                    <a:ln w="9525">
                      <a:noFill/>
                      <a:miter lim="800000"/>
                      <a:headEnd/>
                      <a:tailEnd/>
                    </a:ln>
                  </pic:spPr>
                </pic:pic>
              </a:graphicData>
            </a:graphic>
          </wp:inline>
        </w:drawing>
      </w:r>
    </w:p>
    <w:p w14:paraId="0610FA3A">
      <w:pPr>
        <w:pStyle w:val="6"/>
        <w:jc w:val="center"/>
      </w:pPr>
      <w:r>
        <w:rPr>
          <w:rFonts w:hint="eastAsia"/>
        </w:rPr>
        <w:t xml:space="preserve">工程变更流程 </w:t>
      </w:r>
      <w:r>
        <w:fldChar w:fldCharType="begin"/>
      </w:r>
      <w:r>
        <w:instrText xml:space="preserve"> </w:instrText>
      </w:r>
      <w:r>
        <w:rPr>
          <w:rFonts w:hint="eastAsia"/>
        </w:rPr>
        <w:instrText xml:space="preserve">SEQ 工程变更流程 \* ARABIC</w:instrText>
      </w:r>
      <w:r>
        <w:instrText xml:space="preserve"> </w:instrText>
      </w:r>
      <w:r>
        <w:fldChar w:fldCharType="separate"/>
      </w:r>
      <w:r>
        <w:t>1</w:t>
      </w:r>
      <w:r>
        <w:fldChar w:fldCharType="end"/>
      </w:r>
    </w:p>
    <w:p w14:paraId="0EF66304">
      <w:pPr>
        <w:pStyle w:val="29"/>
        <w:numPr>
          <w:ilvl w:val="0"/>
          <w:numId w:val="16"/>
        </w:numPr>
        <w:spacing w:line="360" w:lineRule="auto"/>
        <w:ind w:firstLineChars="0"/>
        <w:rPr>
          <w:rFonts w:ascii="宋体" w:cs="宋体"/>
          <w:szCs w:val="18"/>
        </w:rPr>
      </w:pPr>
      <w:r>
        <w:rPr>
          <w:rFonts w:hint="eastAsia" w:ascii="宋体" w:cs="宋体"/>
          <w:b/>
          <w:szCs w:val="18"/>
        </w:rPr>
        <w:t>标准产品设计变更：</w:t>
      </w:r>
      <w:r>
        <w:rPr>
          <w:rFonts w:hint="eastAsia" w:ascii="宋体" w:cs="宋体"/>
          <w:szCs w:val="18"/>
        </w:rPr>
        <w:t>如：因设计缺陷、工艺无法实现、技术更新、产品变革等原因需要对标准产品本身及其零部件进行永久性变更。</w:t>
      </w:r>
    </w:p>
    <w:p w14:paraId="5A06B7B2">
      <w:pPr>
        <w:pStyle w:val="29"/>
        <w:numPr>
          <w:ilvl w:val="0"/>
          <w:numId w:val="17"/>
        </w:numPr>
        <w:spacing w:line="360" w:lineRule="auto"/>
        <w:ind w:firstLineChars="0"/>
        <w:jc w:val="left"/>
        <w:rPr>
          <w:szCs w:val="21"/>
        </w:rPr>
      </w:pPr>
      <w:r>
        <w:rPr>
          <w:rFonts w:hint="eastAsia"/>
          <w:szCs w:val="21"/>
        </w:rPr>
        <w:t>由相应人员（如：设计人员、工艺人员等）在PDM中提出变更申请，对需要变更的对象（零部件及结构、设计文档等）进行升版，提交设计主管审批后，由设计人员对变更对象进行设计变更，变更完成并通过审批后，给相应人员发放变更通知，通知工艺进行相应的工艺变更（如：装配工艺、零件加工工艺及相关工艺文件等）。</w:t>
      </w:r>
    </w:p>
    <w:p w14:paraId="03C7DC74">
      <w:pPr>
        <w:pStyle w:val="29"/>
        <w:numPr>
          <w:ilvl w:val="0"/>
          <w:numId w:val="17"/>
        </w:numPr>
        <w:spacing w:line="360" w:lineRule="auto"/>
        <w:ind w:firstLineChars="0"/>
        <w:jc w:val="left"/>
        <w:rPr>
          <w:szCs w:val="21"/>
        </w:rPr>
      </w:pPr>
      <w:r>
        <w:rPr>
          <w:rFonts w:hint="eastAsia"/>
          <w:szCs w:val="21"/>
        </w:rPr>
        <w:t>由PDM数据维护人员将变更后的数据导入U8+的PDM接口，由U8+数据维护人员将对应数据从U8+的PDM接口导入U8+，同时对相关业务数据进行调整。</w:t>
      </w:r>
    </w:p>
    <w:p w14:paraId="2EEBAB7E">
      <w:pPr>
        <w:pStyle w:val="29"/>
        <w:numPr>
          <w:ilvl w:val="0"/>
          <w:numId w:val="16"/>
        </w:numPr>
        <w:spacing w:line="360" w:lineRule="auto"/>
        <w:ind w:firstLineChars="0"/>
        <w:rPr>
          <w:rFonts w:ascii="宋体" w:cs="宋体"/>
          <w:szCs w:val="18"/>
        </w:rPr>
      </w:pPr>
      <w:r>
        <w:rPr>
          <w:rFonts w:hint="eastAsia" w:ascii="宋体" w:cs="宋体"/>
          <w:b/>
          <w:szCs w:val="18"/>
        </w:rPr>
        <w:t>标准产品工艺变更：</w:t>
      </w:r>
      <w:r>
        <w:rPr>
          <w:rFonts w:hint="eastAsia" w:ascii="宋体" w:cs="宋体"/>
          <w:szCs w:val="18"/>
        </w:rPr>
        <w:t>如：因生产设备调整、工艺改进、原材料改进等原因需要对标准产品工艺及其零部件工艺进行永久性变更（产品本身并不发生变化）。</w:t>
      </w:r>
    </w:p>
    <w:p w14:paraId="0EF91300">
      <w:pPr>
        <w:pStyle w:val="29"/>
        <w:numPr>
          <w:ilvl w:val="0"/>
          <w:numId w:val="17"/>
        </w:numPr>
        <w:spacing w:line="360" w:lineRule="auto"/>
        <w:ind w:firstLineChars="0"/>
        <w:jc w:val="left"/>
        <w:rPr>
          <w:szCs w:val="21"/>
        </w:rPr>
      </w:pPr>
      <w:r>
        <w:rPr>
          <w:rFonts w:hint="eastAsia"/>
          <w:szCs w:val="21"/>
        </w:rPr>
        <w:t>由工艺部门在PDM中针对相应的零部件工艺文档提出变更申请，执行工艺设计变更，变更完成后，将工艺文档通过变更通知进行发放（如：生产制造部门）。</w:t>
      </w:r>
    </w:p>
    <w:p w14:paraId="2EA58A22">
      <w:pPr>
        <w:pStyle w:val="29"/>
        <w:numPr>
          <w:ilvl w:val="0"/>
          <w:numId w:val="17"/>
        </w:numPr>
        <w:spacing w:line="360" w:lineRule="auto"/>
        <w:ind w:firstLineChars="0"/>
        <w:jc w:val="left"/>
        <w:rPr>
          <w:szCs w:val="21"/>
        </w:rPr>
      </w:pPr>
      <w:r>
        <w:rPr>
          <w:rFonts w:hint="eastAsia"/>
          <w:szCs w:val="21"/>
        </w:rPr>
        <w:t>由U8+数据维护人员根据调整后的工艺，对U8+中相应的产品数据（如：材料及定额等）进行调整。</w:t>
      </w:r>
    </w:p>
    <w:p w14:paraId="360CB4C1">
      <w:pPr>
        <w:pStyle w:val="29"/>
        <w:numPr>
          <w:ilvl w:val="0"/>
          <w:numId w:val="16"/>
        </w:numPr>
        <w:spacing w:line="360" w:lineRule="auto"/>
        <w:ind w:firstLineChars="0"/>
        <w:rPr>
          <w:rFonts w:ascii="宋体" w:cs="宋体"/>
          <w:szCs w:val="18"/>
        </w:rPr>
      </w:pPr>
      <w:r>
        <w:rPr>
          <w:rFonts w:hint="eastAsia" w:ascii="宋体" w:cs="宋体"/>
          <w:b/>
          <w:szCs w:val="18"/>
        </w:rPr>
        <w:t>标准产品生产变更：</w:t>
      </w:r>
      <w:r>
        <w:rPr>
          <w:rFonts w:hint="eastAsia" w:ascii="宋体" w:cs="宋体"/>
          <w:szCs w:val="18"/>
        </w:rPr>
        <w:t>如：因产能（自制改外购）、供应链优化、生产管理方式等原因需要对标准产品数据进行永久性变更。</w:t>
      </w:r>
    </w:p>
    <w:p w14:paraId="23B649CF">
      <w:pPr>
        <w:pStyle w:val="29"/>
        <w:numPr>
          <w:ilvl w:val="0"/>
          <w:numId w:val="17"/>
        </w:numPr>
        <w:spacing w:line="360" w:lineRule="auto"/>
        <w:ind w:firstLineChars="0"/>
        <w:jc w:val="left"/>
        <w:rPr>
          <w:szCs w:val="21"/>
        </w:rPr>
      </w:pPr>
      <w:r>
        <w:rPr>
          <w:rFonts w:hint="eastAsia"/>
          <w:szCs w:val="21"/>
        </w:rPr>
        <w:t>标准产品生产变更，如：因产能（自制改外购）、供应链优化、生产管理方式等原因需要对标准产品数据进行永久性变更。</w:t>
      </w:r>
    </w:p>
    <w:p w14:paraId="76C05923">
      <w:pPr>
        <w:pStyle w:val="29"/>
        <w:numPr>
          <w:ilvl w:val="0"/>
          <w:numId w:val="16"/>
        </w:numPr>
        <w:spacing w:line="360" w:lineRule="auto"/>
        <w:ind w:firstLineChars="0"/>
        <w:rPr>
          <w:rFonts w:ascii="宋体" w:cs="宋体"/>
          <w:szCs w:val="18"/>
        </w:rPr>
      </w:pPr>
      <w:r>
        <w:rPr>
          <w:rFonts w:hint="eastAsia" w:ascii="宋体" w:cs="宋体"/>
          <w:b/>
          <w:szCs w:val="18"/>
        </w:rPr>
        <w:t>订单产品变更：</w:t>
      </w:r>
      <w:r>
        <w:rPr>
          <w:rFonts w:hint="eastAsia" w:ascii="宋体" w:cs="宋体"/>
          <w:szCs w:val="18"/>
        </w:rPr>
        <w:t>如：由于客户订单要求发生变化，需要对原订单产品进行变更（增删配置、更换零部件等）。</w:t>
      </w:r>
    </w:p>
    <w:p w14:paraId="4CCFB6AC">
      <w:pPr>
        <w:pStyle w:val="29"/>
        <w:numPr>
          <w:ilvl w:val="0"/>
          <w:numId w:val="17"/>
        </w:numPr>
        <w:spacing w:line="360" w:lineRule="auto"/>
        <w:ind w:firstLineChars="0"/>
        <w:jc w:val="left"/>
        <w:rPr>
          <w:szCs w:val="21"/>
        </w:rPr>
      </w:pPr>
      <w:r>
        <w:rPr>
          <w:rFonts w:hint="eastAsia"/>
          <w:szCs w:val="21"/>
        </w:rPr>
        <w:t>根据客户订单变更要求，通过生产部门审批后，由U8+数据维护人员在U8+中对订单产品数据进行调整。</w:t>
      </w:r>
    </w:p>
    <w:p w14:paraId="22AA46CA">
      <w:pPr>
        <w:pStyle w:val="5"/>
        <w:rPr>
          <w:rFonts w:asciiTheme="minorEastAsia" w:hAnsiTheme="minorEastAsia" w:eastAsiaTheme="minorEastAsia"/>
          <w:sz w:val="21"/>
          <w:szCs w:val="21"/>
        </w:rPr>
      </w:pPr>
      <w:r>
        <w:rPr>
          <w:rFonts w:hint="eastAsia" w:asciiTheme="minorEastAsia" w:hAnsiTheme="minorEastAsia" w:eastAsiaTheme="minorEastAsia"/>
          <w:sz w:val="21"/>
          <w:szCs w:val="21"/>
        </w:rPr>
        <w:t>3.5.5物料失效流程</w:t>
      </w:r>
    </w:p>
    <w:p w14:paraId="62941538">
      <w:pPr>
        <w:pStyle w:val="29"/>
        <w:numPr>
          <w:ilvl w:val="0"/>
          <w:numId w:val="18"/>
        </w:numPr>
        <w:spacing w:line="360" w:lineRule="auto"/>
        <w:ind w:firstLineChars="0"/>
        <w:rPr>
          <w:rFonts w:ascii="宋体" w:cs="宋体"/>
          <w:szCs w:val="18"/>
        </w:rPr>
      </w:pPr>
      <w:r>
        <w:rPr>
          <w:rFonts w:hint="eastAsia" w:ascii="宋体" w:cs="宋体"/>
          <w:b/>
          <w:szCs w:val="18"/>
        </w:rPr>
        <w:t>先设计失效、后生产失效的情况：</w:t>
      </w:r>
      <w:r>
        <w:rPr>
          <w:rFonts w:hint="eastAsia" w:ascii="宋体" w:cs="宋体"/>
          <w:szCs w:val="18"/>
        </w:rPr>
        <w:t>因设计变更、供应链优化等原因，需要对一个或多个物料失效，以后所有新产品设计都不允许再使用该物料，但对于已下达的采购订单和仓库中的库存需要继续生产使用直至消耗完毕。这种情况下先由PDM物料管理员先在PDM对该物料进行失效，然后等生产消耗完毕后再由U8+物料管理员在</w:t>
      </w:r>
      <w:r>
        <w:rPr>
          <w:rFonts w:ascii="宋体" w:cs="宋体"/>
          <w:szCs w:val="18"/>
        </w:rPr>
        <w:t>U8+</w:t>
      </w:r>
      <w:r>
        <w:rPr>
          <w:rFonts w:hint="eastAsia" w:ascii="宋体" w:cs="宋体"/>
          <w:szCs w:val="18"/>
        </w:rPr>
        <w:t>中对该物料失效。</w:t>
      </w:r>
    </w:p>
    <w:p w14:paraId="475544F3">
      <w:pPr>
        <w:pStyle w:val="29"/>
        <w:numPr>
          <w:ilvl w:val="0"/>
          <w:numId w:val="18"/>
        </w:numPr>
        <w:spacing w:line="360" w:lineRule="auto"/>
        <w:ind w:firstLineChars="0"/>
        <w:rPr>
          <w:rFonts w:ascii="宋体" w:cs="宋体"/>
          <w:szCs w:val="18"/>
        </w:rPr>
      </w:pPr>
      <w:r>
        <w:rPr>
          <w:rFonts w:hint="eastAsia" w:ascii="宋体" w:cs="宋体"/>
          <w:b/>
          <w:szCs w:val="18"/>
        </w:rPr>
        <w:t>设计、生产同时失效的情况：</w:t>
      </w:r>
      <w:r>
        <w:rPr>
          <w:rFonts w:hint="eastAsia" w:ascii="宋体" w:cs="宋体"/>
          <w:szCs w:val="18"/>
        </w:rPr>
        <w:t>由于物料严重缺陷或其他原因，一方面新产品设计不能再使用、同时生产中的产品也需要马上停止使用该物料。这种情况下由PDM物料管理员和U8+物料管理员同时分别在PDM中和U8+中对该物料进行失效。</w:t>
      </w:r>
    </w:p>
    <w:p w14:paraId="02F81E76">
      <w:pPr>
        <w:keepNext/>
        <w:jc w:val="center"/>
      </w:pPr>
      <w:r>
        <w:drawing>
          <wp:inline distT="0" distB="0" distL="0" distR="0">
            <wp:extent cx="3898265" cy="2628900"/>
            <wp:effectExtent l="19050" t="0" r="6609" b="0"/>
            <wp:docPr id="41"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18"/>
                    <pic:cNvPicPr>
                      <a:picLocks noChangeAspect="1" noChangeArrowheads="1"/>
                    </pic:cNvPicPr>
                  </pic:nvPicPr>
                  <pic:blipFill>
                    <a:blip r:embed="rId39" cstate="print"/>
                    <a:srcRect/>
                    <a:stretch>
                      <a:fillRect/>
                    </a:stretch>
                  </pic:blipFill>
                  <pic:spPr>
                    <a:xfrm>
                      <a:off x="0" y="0"/>
                      <a:ext cx="3904393" cy="2632779"/>
                    </a:xfrm>
                    <a:prstGeom prst="rect">
                      <a:avLst/>
                    </a:prstGeom>
                    <a:noFill/>
                    <a:ln w="9525">
                      <a:noFill/>
                      <a:miter lim="800000"/>
                      <a:headEnd/>
                      <a:tailEnd/>
                    </a:ln>
                  </pic:spPr>
                </pic:pic>
              </a:graphicData>
            </a:graphic>
          </wp:inline>
        </w:drawing>
      </w:r>
    </w:p>
    <w:p w14:paraId="1A476C24">
      <w:pPr>
        <w:pStyle w:val="6"/>
        <w:jc w:val="center"/>
      </w:pPr>
      <w:r>
        <w:rPr>
          <w:rFonts w:hint="eastAsia"/>
        </w:rPr>
        <w:t xml:space="preserve">PDM系统对物料进行失效 </w:t>
      </w:r>
      <w:r>
        <w:fldChar w:fldCharType="begin"/>
      </w:r>
      <w:r>
        <w:instrText xml:space="preserve"> </w:instrText>
      </w:r>
      <w:r>
        <w:rPr>
          <w:rFonts w:hint="eastAsia"/>
        </w:rPr>
        <w:instrText xml:space="preserve">SEQ PDM系统对物料进行失效 \* ARABIC</w:instrText>
      </w:r>
      <w:r>
        <w:instrText xml:space="preserve"> </w:instrText>
      </w:r>
      <w:r>
        <w:fldChar w:fldCharType="separate"/>
      </w:r>
      <w:r>
        <w:t>1</w:t>
      </w:r>
      <w:r>
        <w:fldChar w:fldCharType="end"/>
      </w:r>
    </w:p>
    <w:p w14:paraId="7AFB4B55">
      <w:pPr>
        <w:pStyle w:val="5"/>
        <w:rPr>
          <w:rFonts w:asciiTheme="minorEastAsia" w:hAnsiTheme="minorEastAsia" w:eastAsiaTheme="minorEastAsia"/>
          <w:sz w:val="21"/>
          <w:szCs w:val="21"/>
        </w:rPr>
      </w:pPr>
      <w:bookmarkStart w:id="13" w:name="_Toc297138166"/>
      <w:bookmarkStart w:id="14" w:name="_Toc297137512"/>
      <w:bookmarkStart w:id="15" w:name="_Toc297137866"/>
      <w:bookmarkStart w:id="16" w:name="_Toc297210114"/>
      <w:r>
        <w:rPr>
          <w:rFonts w:hint="eastAsia" w:asciiTheme="minorEastAsia" w:hAnsiTheme="minorEastAsia" w:eastAsiaTheme="minorEastAsia"/>
          <w:sz w:val="21"/>
          <w:szCs w:val="21"/>
        </w:rPr>
        <w:t>3.5.6PDM设计人员查看U8+系统物料关键信息</w:t>
      </w:r>
      <w:bookmarkEnd w:id="13"/>
      <w:bookmarkEnd w:id="14"/>
      <w:bookmarkEnd w:id="15"/>
      <w:bookmarkEnd w:id="16"/>
    </w:p>
    <w:p w14:paraId="747C037B">
      <w:pPr>
        <w:pStyle w:val="29"/>
        <w:numPr>
          <w:ilvl w:val="0"/>
          <w:numId w:val="19"/>
        </w:numPr>
        <w:spacing w:line="360" w:lineRule="auto"/>
        <w:ind w:firstLineChars="0"/>
        <w:rPr>
          <w:rFonts w:ascii="宋体" w:cs="宋体"/>
          <w:szCs w:val="18"/>
        </w:rPr>
      </w:pPr>
      <w:r>
        <w:rPr>
          <w:rFonts w:hint="eastAsia" w:ascii="宋体" w:cs="宋体"/>
          <w:szCs w:val="18"/>
        </w:rPr>
        <w:t>在PDM选择对应的物料查看ERP属性信息。</w:t>
      </w:r>
    </w:p>
    <w:p w14:paraId="5A872373">
      <w:pPr>
        <w:pStyle w:val="29"/>
        <w:numPr>
          <w:ilvl w:val="0"/>
          <w:numId w:val="19"/>
        </w:numPr>
        <w:spacing w:line="360" w:lineRule="auto"/>
        <w:ind w:firstLineChars="0"/>
        <w:rPr>
          <w:rFonts w:ascii="宋体" w:cs="宋体"/>
          <w:szCs w:val="18"/>
        </w:rPr>
      </w:pPr>
      <w:r>
        <w:rPr>
          <w:rFonts w:hint="eastAsia" w:ascii="宋体" w:cs="宋体"/>
          <w:szCs w:val="18"/>
        </w:rPr>
        <w:t>选择需要查看的U8+系统及账套（对应的ERP系统接口标识）。</w:t>
      </w:r>
    </w:p>
    <w:p w14:paraId="401A6EE8">
      <w:pPr>
        <w:pStyle w:val="29"/>
        <w:numPr>
          <w:ilvl w:val="0"/>
          <w:numId w:val="19"/>
        </w:numPr>
        <w:spacing w:line="360" w:lineRule="auto"/>
        <w:ind w:firstLineChars="0"/>
        <w:rPr>
          <w:rFonts w:ascii="宋体" w:cs="宋体"/>
          <w:szCs w:val="18"/>
        </w:rPr>
      </w:pPr>
      <w:r>
        <w:rPr>
          <w:rFonts w:hint="eastAsia" w:ascii="宋体" w:cs="宋体"/>
          <w:szCs w:val="18"/>
        </w:rPr>
        <w:t>系统动态从对应U8+系统及账套读取物料库存（现存量）及参考成本等关键信息。</w:t>
      </w:r>
    </w:p>
    <w:p w14:paraId="099C93F2">
      <w:pPr>
        <w:keepNext/>
        <w:spacing w:line="360" w:lineRule="auto"/>
        <w:jc w:val="center"/>
      </w:pPr>
      <w:r>
        <w:drawing>
          <wp:inline distT="0" distB="0" distL="0" distR="0">
            <wp:extent cx="4267200" cy="1895475"/>
            <wp:effectExtent l="19050" t="0" r="0" b="0"/>
            <wp:docPr id="39"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61"/>
                    <pic:cNvPicPr>
                      <a:picLocks noChangeAspect="1" noChangeArrowheads="1"/>
                    </pic:cNvPicPr>
                  </pic:nvPicPr>
                  <pic:blipFill>
                    <a:blip r:embed="rId40" cstate="print"/>
                    <a:srcRect/>
                    <a:stretch>
                      <a:fillRect/>
                    </a:stretch>
                  </pic:blipFill>
                  <pic:spPr>
                    <a:xfrm>
                      <a:off x="0" y="0"/>
                      <a:ext cx="4267200" cy="1895475"/>
                    </a:xfrm>
                    <a:prstGeom prst="rect">
                      <a:avLst/>
                    </a:prstGeom>
                    <a:noFill/>
                    <a:ln w="9525">
                      <a:noFill/>
                      <a:miter lim="800000"/>
                      <a:headEnd/>
                      <a:tailEnd/>
                    </a:ln>
                  </pic:spPr>
                </pic:pic>
              </a:graphicData>
            </a:graphic>
          </wp:inline>
        </w:drawing>
      </w:r>
    </w:p>
    <w:p w14:paraId="3E450C9E">
      <w:pPr>
        <w:pStyle w:val="6"/>
        <w:jc w:val="center"/>
      </w:pPr>
      <w:r>
        <w:rPr>
          <w:rFonts w:hint="eastAsia"/>
        </w:rPr>
        <w:t xml:space="preserve">查看ERP属性 </w:t>
      </w:r>
      <w:r>
        <w:fldChar w:fldCharType="begin"/>
      </w:r>
      <w:r>
        <w:instrText xml:space="preserve"> </w:instrText>
      </w:r>
      <w:r>
        <w:rPr>
          <w:rFonts w:hint="eastAsia"/>
        </w:rPr>
        <w:instrText xml:space="preserve">SEQ 查看ERP属性 \* ARABIC</w:instrText>
      </w:r>
      <w:r>
        <w:instrText xml:space="preserve"> </w:instrText>
      </w:r>
      <w:r>
        <w:fldChar w:fldCharType="separate"/>
      </w:r>
      <w:r>
        <w:t>1</w:t>
      </w:r>
      <w:r>
        <w:fldChar w:fldCharType="end"/>
      </w:r>
    </w:p>
    <w:p w14:paraId="3EDD470B">
      <w:pPr>
        <w:pStyle w:val="3"/>
      </w:pPr>
      <w:r>
        <w:rPr>
          <w:rFonts w:hint="eastAsia"/>
        </w:rPr>
        <w:t>四、应用价值</w:t>
      </w:r>
    </w:p>
    <w:p w14:paraId="72C9BC6C">
      <w:pPr>
        <w:pStyle w:val="4"/>
        <w:rPr>
          <w:rFonts w:asciiTheme="minorEastAsia" w:hAnsiTheme="minorEastAsia" w:eastAsiaTheme="minorEastAsia"/>
          <w:sz w:val="24"/>
          <w:szCs w:val="24"/>
        </w:rPr>
      </w:pPr>
      <w:r>
        <w:rPr>
          <w:rFonts w:hint="eastAsia" w:asciiTheme="minorEastAsia" w:hAnsiTheme="minorEastAsia" w:eastAsiaTheme="minorEastAsia"/>
          <w:sz w:val="24"/>
          <w:szCs w:val="24"/>
        </w:rPr>
        <w:t>4.1综合应用价值</w:t>
      </w:r>
    </w:p>
    <w:p w14:paraId="23B89E00">
      <w:pPr>
        <w:pStyle w:val="29"/>
        <w:numPr>
          <w:ilvl w:val="0"/>
          <w:numId w:val="20"/>
        </w:numPr>
        <w:spacing w:line="360" w:lineRule="auto"/>
        <w:ind w:firstLineChars="0"/>
        <w:rPr>
          <w:rFonts w:ascii="宋体" w:cs="宋体"/>
          <w:b/>
          <w:szCs w:val="18"/>
        </w:rPr>
      </w:pPr>
      <w:r>
        <w:rPr>
          <w:rFonts w:hint="eastAsia" w:ascii="宋体" w:cs="宋体"/>
          <w:b/>
          <w:szCs w:val="18"/>
        </w:rPr>
        <w:t>设计系统（PDM）和制造系统（ERP）独立应用的价值</w:t>
      </w:r>
    </w:p>
    <w:p w14:paraId="2CB0856B">
      <w:pPr>
        <w:pStyle w:val="29"/>
        <w:numPr>
          <w:ilvl w:val="0"/>
          <w:numId w:val="17"/>
        </w:numPr>
        <w:spacing w:line="360" w:lineRule="auto"/>
        <w:ind w:firstLineChars="0"/>
        <w:jc w:val="left"/>
        <w:rPr>
          <w:szCs w:val="21"/>
        </w:rPr>
      </w:pPr>
      <w:r>
        <w:rPr>
          <w:rFonts w:hint="eastAsia"/>
          <w:szCs w:val="21"/>
        </w:rPr>
        <w:t xml:space="preserve">PDM能够让公司快速创造市场所需的产品，提高零件重用率，降低设计浪费。 </w:t>
      </w:r>
    </w:p>
    <w:p w14:paraId="29974DDB">
      <w:pPr>
        <w:pStyle w:val="29"/>
        <w:numPr>
          <w:ilvl w:val="0"/>
          <w:numId w:val="17"/>
        </w:numPr>
        <w:spacing w:line="360" w:lineRule="auto"/>
        <w:ind w:firstLineChars="0"/>
        <w:jc w:val="left"/>
        <w:rPr>
          <w:szCs w:val="21"/>
        </w:rPr>
      </w:pPr>
      <w:r>
        <w:rPr>
          <w:rFonts w:hint="eastAsia"/>
          <w:szCs w:val="21"/>
        </w:rPr>
        <w:t xml:space="preserve">ERP 能够确保及时根据客户需求生产高质量的产品，并且控制成本。 </w:t>
      </w:r>
    </w:p>
    <w:p w14:paraId="3D5E282D">
      <w:pPr>
        <w:pStyle w:val="29"/>
        <w:numPr>
          <w:ilvl w:val="0"/>
          <w:numId w:val="20"/>
        </w:numPr>
        <w:spacing w:line="360" w:lineRule="auto"/>
        <w:ind w:firstLineChars="0"/>
        <w:rPr>
          <w:rFonts w:ascii="宋体" w:cs="宋体"/>
          <w:b/>
          <w:szCs w:val="18"/>
        </w:rPr>
      </w:pPr>
      <w:r>
        <w:rPr>
          <w:rFonts w:hint="eastAsia" w:ascii="宋体" w:cs="宋体"/>
          <w:b/>
          <w:szCs w:val="18"/>
        </w:rPr>
        <w:t>设计系统（PDM）和制造系统（ERP）整合应用的价值</w:t>
      </w:r>
    </w:p>
    <w:p w14:paraId="6F5CD856">
      <w:pPr>
        <w:pStyle w:val="29"/>
        <w:numPr>
          <w:ilvl w:val="0"/>
          <w:numId w:val="17"/>
        </w:numPr>
        <w:spacing w:line="360" w:lineRule="auto"/>
        <w:ind w:firstLineChars="0"/>
        <w:jc w:val="left"/>
        <w:rPr>
          <w:rFonts w:asciiTheme="minorEastAsia" w:hAnsiTheme="minorEastAsia" w:eastAsiaTheme="minorEastAsia"/>
          <w:szCs w:val="21"/>
        </w:rPr>
      </w:pPr>
      <w:r>
        <w:rPr>
          <w:rFonts w:hint="eastAsia" w:asciiTheme="minorEastAsia" w:hAnsiTheme="minorEastAsia" w:eastAsiaTheme="minorEastAsia"/>
          <w:szCs w:val="21"/>
        </w:rPr>
        <w:t xml:space="preserve">通过两个系统间集成应用，客户可以建立起一种良好信息化协作环境。 </w:t>
      </w:r>
    </w:p>
    <w:p w14:paraId="50DB501F">
      <w:pPr>
        <w:pStyle w:val="29"/>
        <w:numPr>
          <w:ilvl w:val="0"/>
          <w:numId w:val="17"/>
        </w:numPr>
        <w:spacing w:line="360" w:lineRule="auto"/>
        <w:ind w:firstLineChars="0"/>
        <w:jc w:val="left"/>
        <w:rPr>
          <w:rFonts w:asciiTheme="minorEastAsia" w:hAnsiTheme="minorEastAsia" w:eastAsiaTheme="minorEastAsia"/>
          <w:szCs w:val="21"/>
        </w:rPr>
      </w:pPr>
      <w:r>
        <w:rPr>
          <w:rFonts w:hint="eastAsia" w:asciiTheme="minorEastAsia" w:hAnsiTheme="minorEastAsia" w:eastAsiaTheme="minorEastAsia"/>
          <w:szCs w:val="21"/>
        </w:rPr>
        <w:t>在该环境中，创新观点可以高效、有效地转化为市场高度需求的高质量产品，同时企业获得良好的经验效益。</w:t>
      </w:r>
    </w:p>
    <w:p w14:paraId="09E1B477">
      <w:pPr>
        <w:pStyle w:val="4"/>
        <w:rPr>
          <w:rFonts w:asciiTheme="minorEastAsia" w:hAnsiTheme="minorEastAsia" w:eastAsiaTheme="minorEastAsia"/>
          <w:sz w:val="24"/>
          <w:szCs w:val="24"/>
        </w:rPr>
      </w:pPr>
      <w:r>
        <w:rPr>
          <w:rFonts w:hint="eastAsia" w:asciiTheme="minorEastAsia" w:hAnsiTheme="minorEastAsia" w:eastAsiaTheme="minorEastAsia"/>
          <w:sz w:val="24"/>
          <w:szCs w:val="24"/>
        </w:rPr>
        <w:t>4.2核心应用价值</w:t>
      </w:r>
    </w:p>
    <w:p w14:paraId="0C7A91FB">
      <w:pPr>
        <w:pStyle w:val="29"/>
        <w:numPr>
          <w:ilvl w:val="0"/>
          <w:numId w:val="21"/>
        </w:numPr>
        <w:spacing w:line="360" w:lineRule="auto"/>
        <w:ind w:firstLineChars="0"/>
        <w:rPr>
          <w:rFonts w:ascii="宋体" w:cs="宋体"/>
          <w:b/>
          <w:szCs w:val="18"/>
        </w:rPr>
      </w:pPr>
      <w:r>
        <w:rPr>
          <w:rFonts w:hint="eastAsia" w:ascii="宋体" w:cs="宋体"/>
          <w:b/>
          <w:szCs w:val="18"/>
        </w:rPr>
        <w:t xml:space="preserve">实现数据共享，确保物料数据的一致性和正确性。 </w:t>
      </w:r>
    </w:p>
    <w:p w14:paraId="1B04383D">
      <w:pPr>
        <w:pStyle w:val="29"/>
        <w:numPr>
          <w:ilvl w:val="0"/>
          <w:numId w:val="17"/>
        </w:numPr>
        <w:spacing w:line="360" w:lineRule="auto"/>
        <w:ind w:firstLineChars="0"/>
        <w:jc w:val="left"/>
        <w:rPr>
          <w:rFonts w:asciiTheme="minorEastAsia" w:hAnsiTheme="minorEastAsia" w:eastAsiaTheme="minorEastAsia"/>
          <w:szCs w:val="21"/>
        </w:rPr>
      </w:pPr>
      <w:r>
        <w:rPr>
          <w:rFonts w:hint="eastAsia" w:asciiTheme="minorEastAsia" w:hAnsiTheme="minorEastAsia" w:eastAsiaTheme="minorEastAsia"/>
          <w:b/>
          <w:szCs w:val="21"/>
        </w:rPr>
        <w:t>物料数据同步：</w:t>
      </w:r>
      <w:r>
        <w:rPr>
          <w:rFonts w:hint="eastAsia" w:asciiTheme="minorEastAsia" w:hAnsiTheme="minorEastAsia" w:eastAsiaTheme="minorEastAsia"/>
          <w:szCs w:val="21"/>
        </w:rPr>
        <w:t xml:space="preserve">新建物料（原材料、标准件）在PLM中创建并生效后，通过数据通道直接进入ERP物料库。这样让设计物料库成为企业产品数据的源头。 </w:t>
      </w:r>
    </w:p>
    <w:p w14:paraId="0FDDCCE6">
      <w:pPr>
        <w:pStyle w:val="29"/>
        <w:numPr>
          <w:ilvl w:val="0"/>
          <w:numId w:val="17"/>
        </w:numPr>
        <w:spacing w:line="360" w:lineRule="auto"/>
        <w:ind w:firstLineChars="0"/>
        <w:jc w:val="left"/>
        <w:rPr>
          <w:rFonts w:asciiTheme="minorEastAsia" w:hAnsiTheme="minorEastAsia" w:eastAsiaTheme="minorEastAsia"/>
          <w:szCs w:val="21"/>
        </w:rPr>
      </w:pPr>
      <w:r>
        <w:rPr>
          <w:rFonts w:hint="eastAsia" w:asciiTheme="minorEastAsia" w:hAnsiTheme="minorEastAsia" w:eastAsiaTheme="minorEastAsia"/>
          <w:b/>
          <w:szCs w:val="21"/>
        </w:rPr>
        <w:t>设计BOM同步：</w:t>
      </w:r>
      <w:r>
        <w:rPr>
          <w:rFonts w:hint="eastAsia" w:asciiTheme="minorEastAsia" w:hAnsiTheme="minorEastAsia" w:eastAsiaTheme="minorEastAsia"/>
          <w:szCs w:val="21"/>
        </w:rPr>
        <w:t xml:space="preserve">设计数据在PLM中进行整合，形成完整的产品设计BOM，一旦生效便传递给ERP，在ERP中可全阶查看维护设计BOM和订单BOM，一目了然，有利于发现设计问题和缺陷。 </w:t>
      </w:r>
    </w:p>
    <w:p w14:paraId="1EF36286">
      <w:pPr>
        <w:pStyle w:val="29"/>
        <w:numPr>
          <w:ilvl w:val="0"/>
          <w:numId w:val="17"/>
        </w:numPr>
        <w:spacing w:line="360" w:lineRule="auto"/>
        <w:ind w:firstLineChars="0"/>
        <w:jc w:val="left"/>
        <w:rPr>
          <w:rFonts w:asciiTheme="minorEastAsia" w:hAnsiTheme="minorEastAsia" w:eastAsiaTheme="minorEastAsia"/>
          <w:szCs w:val="21"/>
        </w:rPr>
      </w:pPr>
      <w:r>
        <w:rPr>
          <w:rFonts w:hint="eastAsia" w:asciiTheme="minorEastAsia" w:hAnsiTheme="minorEastAsia" w:eastAsiaTheme="minorEastAsia"/>
          <w:b/>
          <w:szCs w:val="21"/>
        </w:rPr>
        <w:t>工艺路线同步：</w:t>
      </w:r>
      <w:r>
        <w:rPr>
          <w:rFonts w:hint="eastAsia" w:asciiTheme="minorEastAsia" w:hAnsiTheme="minorEastAsia" w:eastAsiaTheme="minorEastAsia"/>
          <w:szCs w:val="21"/>
        </w:rPr>
        <w:t xml:space="preserve">在PLM中完成工艺路线、工时定额的设置，提交给ERP后，便可在ERP中处理车间工序排产，并可精确计算工序成本。 </w:t>
      </w:r>
    </w:p>
    <w:p w14:paraId="094EB95C">
      <w:pPr>
        <w:pStyle w:val="29"/>
        <w:numPr>
          <w:ilvl w:val="0"/>
          <w:numId w:val="21"/>
        </w:numPr>
        <w:spacing w:line="360" w:lineRule="auto"/>
        <w:ind w:firstLineChars="0"/>
        <w:rPr>
          <w:rFonts w:ascii="宋体" w:cs="宋体"/>
          <w:szCs w:val="18"/>
        </w:rPr>
      </w:pPr>
      <w:r>
        <w:rPr>
          <w:rFonts w:hint="eastAsia" w:ascii="宋体" w:cs="宋体"/>
          <w:b/>
          <w:bCs/>
          <w:szCs w:val="18"/>
        </w:rPr>
        <w:t xml:space="preserve">把数据从一个系统导入另一系统所需时间、成本以及错误率降低。 </w:t>
      </w:r>
    </w:p>
    <w:p w14:paraId="1FE3149D">
      <w:pPr>
        <w:pStyle w:val="29"/>
        <w:numPr>
          <w:ilvl w:val="0"/>
          <w:numId w:val="21"/>
        </w:numPr>
        <w:spacing w:line="360" w:lineRule="auto"/>
        <w:ind w:firstLineChars="0"/>
        <w:rPr>
          <w:rFonts w:ascii="宋体" w:cs="宋体"/>
          <w:b/>
          <w:bCs/>
          <w:szCs w:val="18"/>
        </w:rPr>
      </w:pPr>
      <w:r>
        <w:rPr>
          <w:rFonts w:hint="eastAsia" w:ascii="宋体" w:cs="宋体"/>
          <w:b/>
          <w:bCs/>
          <w:szCs w:val="18"/>
        </w:rPr>
        <w:t xml:space="preserve">由于设计者知道哪些零件是现成的，可以用于新版本或产品，零件的重用率得以提高，库存呆滞率能够有效降低。 </w:t>
      </w:r>
    </w:p>
    <w:p w14:paraId="042DA268">
      <w:pPr>
        <w:pStyle w:val="29"/>
        <w:numPr>
          <w:ilvl w:val="0"/>
          <w:numId w:val="21"/>
        </w:numPr>
        <w:spacing w:line="360" w:lineRule="auto"/>
        <w:ind w:firstLineChars="0"/>
        <w:rPr>
          <w:rFonts w:ascii="宋体" w:cs="宋体"/>
          <w:szCs w:val="18"/>
        </w:rPr>
      </w:pPr>
      <w:r>
        <w:rPr>
          <w:rFonts w:hint="eastAsia" w:ascii="宋体" w:cs="宋体"/>
          <w:b/>
          <w:bCs/>
          <w:szCs w:val="18"/>
        </w:rPr>
        <w:t>打通设计、制造部门信息传递渠道，提高信息传递效率，提升订单响应速度。</w:t>
      </w:r>
    </w:p>
    <w:p w14:paraId="6D08C127">
      <w:pPr>
        <w:pStyle w:val="3"/>
      </w:pPr>
      <w:r>
        <w:rPr>
          <w:rFonts w:hint="eastAsia"/>
        </w:rPr>
        <w:t>五、应用案例</w:t>
      </w:r>
    </w:p>
    <w:p w14:paraId="14EFF7A1">
      <w:pPr>
        <w:pStyle w:val="4"/>
        <w:rPr>
          <w:rFonts w:asciiTheme="minorEastAsia" w:hAnsiTheme="minorEastAsia" w:eastAsiaTheme="minorEastAsia"/>
          <w:sz w:val="24"/>
          <w:szCs w:val="24"/>
        </w:rPr>
      </w:pPr>
      <w:r>
        <w:rPr>
          <w:rFonts w:hint="eastAsia" w:asciiTheme="minorEastAsia" w:hAnsiTheme="minorEastAsia" w:eastAsiaTheme="minorEastAsia"/>
          <w:sz w:val="24"/>
          <w:szCs w:val="24"/>
        </w:rPr>
        <w:t>5.1企业简介</w:t>
      </w:r>
    </w:p>
    <w:p w14:paraId="2273CA00">
      <w:pPr>
        <w:shd w:val="clear" w:color="auto" w:fill="FFFFFF"/>
        <w:spacing w:line="360" w:lineRule="auto"/>
        <w:ind w:firstLine="420"/>
      </w:pPr>
      <w:r>
        <w:drawing>
          <wp:anchor distT="0" distB="0" distL="114300" distR="114300" simplePos="0" relativeHeight="251662336" behindDoc="0" locked="0" layoutInCell="1" allowOverlap="1">
            <wp:simplePos x="0" y="0"/>
            <wp:positionH relativeFrom="column">
              <wp:posOffset>-28575</wp:posOffset>
            </wp:positionH>
            <wp:positionV relativeFrom="paragraph">
              <wp:posOffset>67310</wp:posOffset>
            </wp:positionV>
            <wp:extent cx="1123950" cy="428625"/>
            <wp:effectExtent l="19050" t="0" r="0" b="0"/>
            <wp:wrapSquare wrapText="bothSides"/>
            <wp:docPr id="5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pic:cNvPicPr>
                      <a:picLocks noChangeAspect="1" noChangeArrowheads="1"/>
                    </pic:cNvPicPr>
                  </pic:nvPicPr>
                  <pic:blipFill>
                    <a:blip r:embed="rId41"/>
                    <a:srcRect/>
                    <a:stretch>
                      <a:fillRect/>
                    </a:stretch>
                  </pic:blipFill>
                  <pic:spPr>
                    <a:xfrm>
                      <a:off x="0" y="0"/>
                      <a:ext cx="1123950" cy="428625"/>
                    </a:xfrm>
                    <a:prstGeom prst="rect">
                      <a:avLst/>
                    </a:prstGeom>
                    <a:noFill/>
                    <a:ln w="9525">
                      <a:noFill/>
                      <a:miter lim="800000"/>
                      <a:headEnd/>
                      <a:tailEnd/>
                    </a:ln>
                  </pic:spPr>
                </pic:pic>
              </a:graphicData>
            </a:graphic>
          </wp:anchor>
        </w:drawing>
      </w:r>
      <w:r>
        <w:t>宁波吉盛炉具有限公司创办于2001年，坐落在杭州湾跨海大桥南桥头堡——浙江慈溪，系专业生产烤炉制品的中美合资企业，配套设施齐全、生产环境优越，花园式厂区73000平方米。</w:t>
      </w:r>
      <w:r>
        <w:rPr>
          <w:rFonts w:hint="eastAsia"/>
        </w:rPr>
        <w:t>2003年6月通过浙江质量监督中心ISO9001：2000审核。</w:t>
      </w:r>
      <w:r>
        <w:t>企业连年被评为“重合同，守信用”单位、“AAA”信用单位、“省、市优秀企业”。自2006年开始进行搪瓷制品加工生产和制造，产品获得国外众多客户的一致好评。搪瓷线是目前国内最先进的干法搪瓷线（含有湿搪设备），由美国著名厂家KMI设计、制造，采用最稳定可靠的烧结炉及控制系统，确保搪瓷粉完全达到加工工艺要求。</w:t>
      </w:r>
    </w:p>
    <w:p w14:paraId="50AABC21">
      <w:pPr>
        <w:widowControl/>
        <w:spacing w:line="360" w:lineRule="auto"/>
        <w:ind w:firstLine="420"/>
        <w:jc w:val="left"/>
        <w:rPr>
          <w:bCs/>
        </w:rPr>
      </w:pPr>
      <w:r>
        <w:rPr>
          <w:rFonts w:hint="eastAsia"/>
        </w:rPr>
        <w:t>吉盛</w:t>
      </w:r>
      <w:r>
        <w:t>的业务已遍布全国各地，</w:t>
      </w:r>
      <w:r>
        <w:rPr>
          <w:rFonts w:hint="eastAsia"/>
        </w:rPr>
        <w:t>从</w:t>
      </w:r>
      <w:r>
        <w:t>方太</w:t>
      </w:r>
      <w:r>
        <w:rPr>
          <w:rFonts w:hint="eastAsia"/>
        </w:rPr>
        <w:t>配套企业成功转型为具有自主设计能力的炉具OEM/ODM企业，并和</w:t>
      </w:r>
      <w:r>
        <w:t>众多知名企业建立了长期合作关系。</w:t>
      </w:r>
      <w:r>
        <w:rPr>
          <w:rFonts w:hint="eastAsia"/>
        </w:rPr>
        <w:t>吉盛立志成为一家面向国际的优秀制造企业，成为国内一流的烤炉生产厂家。</w:t>
      </w:r>
    </w:p>
    <w:p w14:paraId="7274C45C">
      <w:pPr>
        <w:spacing w:line="360" w:lineRule="auto"/>
      </w:pPr>
      <w:r>
        <w:drawing>
          <wp:inline distT="0" distB="0" distL="0" distR="0">
            <wp:extent cx="5257165" cy="819150"/>
            <wp:effectExtent l="19050" t="0" r="203" b="0"/>
            <wp:docPr id="44"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22"/>
                    <pic:cNvPicPr>
                      <a:picLocks noChangeAspect="1" noChangeArrowheads="1"/>
                    </pic:cNvPicPr>
                  </pic:nvPicPr>
                  <pic:blipFill>
                    <a:blip r:embed="rId42" cstate="print"/>
                    <a:srcRect/>
                    <a:stretch>
                      <a:fillRect/>
                    </a:stretch>
                  </pic:blipFill>
                  <pic:spPr>
                    <a:xfrm>
                      <a:off x="0" y="0"/>
                      <a:ext cx="5274310" cy="821754"/>
                    </a:xfrm>
                    <a:prstGeom prst="rect">
                      <a:avLst/>
                    </a:prstGeom>
                    <a:noFill/>
                    <a:ln w="9525">
                      <a:noFill/>
                      <a:miter lim="800000"/>
                      <a:headEnd/>
                      <a:tailEnd/>
                    </a:ln>
                  </pic:spPr>
                </pic:pic>
              </a:graphicData>
            </a:graphic>
          </wp:inline>
        </w:drawing>
      </w:r>
    </w:p>
    <w:p w14:paraId="7FB0CBBC">
      <w:pPr>
        <w:pStyle w:val="4"/>
        <w:rPr>
          <w:rFonts w:asciiTheme="minorEastAsia" w:hAnsiTheme="minorEastAsia" w:eastAsiaTheme="minorEastAsia"/>
          <w:sz w:val="24"/>
          <w:szCs w:val="24"/>
        </w:rPr>
      </w:pPr>
      <w:r>
        <w:rPr>
          <w:rFonts w:hint="eastAsia" w:asciiTheme="minorEastAsia" w:hAnsiTheme="minorEastAsia" w:eastAsiaTheme="minorEastAsia"/>
          <w:sz w:val="24"/>
          <w:szCs w:val="24"/>
        </w:rPr>
        <w:t>5.2生产特点</w:t>
      </w:r>
    </w:p>
    <w:p w14:paraId="034D4912">
      <w:pPr>
        <w:pStyle w:val="29"/>
        <w:numPr>
          <w:ilvl w:val="0"/>
          <w:numId w:val="22"/>
        </w:numPr>
        <w:spacing w:line="360" w:lineRule="auto"/>
        <w:ind w:firstLineChars="0"/>
        <w:rPr>
          <w:rFonts w:ascii="宋体" w:cs="宋体"/>
          <w:b/>
          <w:szCs w:val="18"/>
        </w:rPr>
      </w:pPr>
      <w:r>
        <w:rPr>
          <w:rFonts w:hint="eastAsia" w:ascii="宋体" w:cs="宋体"/>
          <w:b/>
          <w:szCs w:val="18"/>
        </w:rPr>
        <w:t>OEM生产：</w:t>
      </w:r>
      <w:r>
        <w:rPr>
          <w:rFonts w:hint="eastAsia" w:ascii="宋体" w:hAnsi="宋体"/>
          <w:szCs w:val="21"/>
        </w:rPr>
        <w:t>吉盛炉具一般每年会有几百个型号属于OEM模式。针对OEM业务，吉盛炉具一般也会采用项目方式进行设计过程管理。针对一个客户，也会存在同一个产品型号多次下单的情况；有时，也会在未签单的情况下先行设计，等客户下单后再组织生产。相比ODM模式，项目的周期较短，时间比较确定。</w:t>
      </w:r>
    </w:p>
    <w:p w14:paraId="76AFC52B">
      <w:pPr>
        <w:pStyle w:val="29"/>
        <w:numPr>
          <w:ilvl w:val="0"/>
          <w:numId w:val="17"/>
        </w:numPr>
        <w:spacing w:line="360" w:lineRule="auto"/>
        <w:ind w:firstLineChars="0"/>
        <w:jc w:val="left"/>
        <w:rPr>
          <w:rFonts w:asciiTheme="minorEastAsia" w:hAnsiTheme="minorEastAsia" w:eastAsiaTheme="minorEastAsia"/>
          <w:szCs w:val="21"/>
        </w:rPr>
      </w:pPr>
      <w:r>
        <w:rPr>
          <w:rFonts w:hint="eastAsia" w:asciiTheme="minorEastAsia" w:hAnsiTheme="minorEastAsia" w:eastAsiaTheme="minorEastAsia"/>
          <w:szCs w:val="21"/>
        </w:rPr>
        <w:t xml:space="preserve">首先需要对客户来的图纸进行转换设计，转化为公司的BOM和工艺路线。 </w:t>
      </w:r>
    </w:p>
    <w:p w14:paraId="03FA74D4">
      <w:pPr>
        <w:pStyle w:val="29"/>
        <w:numPr>
          <w:ilvl w:val="0"/>
          <w:numId w:val="17"/>
        </w:numPr>
        <w:spacing w:line="360" w:lineRule="auto"/>
        <w:ind w:firstLineChars="0"/>
        <w:jc w:val="left"/>
        <w:rPr>
          <w:rFonts w:asciiTheme="minorEastAsia" w:hAnsiTheme="minorEastAsia" w:eastAsiaTheme="minorEastAsia"/>
          <w:szCs w:val="21"/>
        </w:rPr>
      </w:pPr>
      <w:r>
        <w:rPr>
          <w:rFonts w:hint="eastAsia" w:asciiTheme="minorEastAsia" w:hAnsiTheme="minorEastAsia" w:eastAsiaTheme="minorEastAsia"/>
          <w:szCs w:val="21"/>
        </w:rPr>
        <w:t xml:space="preserve">由研发部负责从PDM提供设计导入ERP。 </w:t>
      </w:r>
    </w:p>
    <w:p w14:paraId="0C973CAF">
      <w:pPr>
        <w:pStyle w:val="29"/>
        <w:numPr>
          <w:ilvl w:val="0"/>
          <w:numId w:val="17"/>
        </w:numPr>
        <w:spacing w:line="360" w:lineRule="auto"/>
        <w:ind w:firstLineChars="0"/>
        <w:jc w:val="left"/>
        <w:rPr>
          <w:rFonts w:asciiTheme="minorEastAsia" w:hAnsiTheme="minorEastAsia" w:eastAsiaTheme="minorEastAsia"/>
          <w:szCs w:val="21"/>
        </w:rPr>
      </w:pPr>
      <w:r>
        <w:rPr>
          <w:rFonts w:hint="eastAsia" w:asciiTheme="minorEastAsia" w:hAnsiTheme="minorEastAsia" w:eastAsiaTheme="minorEastAsia"/>
          <w:szCs w:val="21"/>
        </w:rPr>
        <w:t xml:space="preserve">由ERP管理员在U8+中，根据工艺路线制定生产BOM。 </w:t>
      </w:r>
    </w:p>
    <w:p w14:paraId="2ABDAAA3">
      <w:pPr>
        <w:pStyle w:val="29"/>
        <w:numPr>
          <w:ilvl w:val="0"/>
          <w:numId w:val="22"/>
        </w:numPr>
        <w:spacing w:line="360" w:lineRule="auto"/>
        <w:ind w:firstLineChars="0"/>
        <w:rPr>
          <w:rFonts w:ascii="宋体" w:cs="宋体"/>
          <w:b/>
          <w:szCs w:val="18"/>
        </w:rPr>
      </w:pPr>
      <w:r>
        <w:rPr>
          <w:rFonts w:hint="eastAsia" w:ascii="宋体" w:cs="宋体"/>
          <w:b/>
          <w:szCs w:val="18"/>
        </w:rPr>
        <w:t>ODM生产：</w:t>
      </w:r>
      <w:r>
        <w:rPr>
          <w:rFonts w:hint="eastAsia" w:ascii="宋体" w:hAnsi="宋体"/>
          <w:szCs w:val="21"/>
        </w:rPr>
        <w:t>ODM相对于OEM，ODM模式前期设计方案比较长，包括市场调研、客户沟通，项目进度</w:t>
      </w:r>
      <w:r>
        <w:rPr>
          <w:rFonts w:hint="eastAsia"/>
        </w:rPr>
        <w:t>控制难度较大，一般以产品线为单位，指定一个项目经理，按年度策划构想。</w:t>
      </w:r>
      <w:r>
        <w:rPr>
          <w:rFonts w:hint="eastAsia" w:ascii="宋体" w:hAnsi="宋体"/>
          <w:szCs w:val="21"/>
        </w:rPr>
        <w:t>相应地，ODM模式下也需要等客户下单后再组织生产。</w:t>
      </w:r>
    </w:p>
    <w:p w14:paraId="580997DF">
      <w:pPr>
        <w:pStyle w:val="29"/>
        <w:numPr>
          <w:ilvl w:val="0"/>
          <w:numId w:val="17"/>
        </w:numPr>
        <w:spacing w:line="360" w:lineRule="auto"/>
        <w:ind w:firstLineChars="0"/>
        <w:jc w:val="left"/>
        <w:rPr>
          <w:rFonts w:asciiTheme="minorEastAsia" w:hAnsiTheme="minorEastAsia" w:eastAsiaTheme="minorEastAsia"/>
          <w:szCs w:val="21"/>
        </w:rPr>
      </w:pPr>
      <w:r>
        <w:rPr>
          <w:rFonts w:hint="eastAsia" w:asciiTheme="minorEastAsia" w:hAnsiTheme="minorEastAsia" w:eastAsiaTheme="minorEastAsia"/>
          <w:szCs w:val="21"/>
        </w:rPr>
        <w:t>ODM的设计过程，也采用项目管理的方式。</w:t>
      </w:r>
    </w:p>
    <w:p w14:paraId="1037288E">
      <w:pPr>
        <w:pStyle w:val="29"/>
        <w:numPr>
          <w:ilvl w:val="0"/>
          <w:numId w:val="17"/>
        </w:numPr>
        <w:spacing w:line="360" w:lineRule="auto"/>
        <w:ind w:firstLineChars="0"/>
        <w:jc w:val="left"/>
        <w:rPr>
          <w:rFonts w:asciiTheme="minorEastAsia" w:hAnsiTheme="minorEastAsia" w:eastAsiaTheme="minorEastAsia"/>
          <w:szCs w:val="21"/>
        </w:rPr>
      </w:pPr>
      <w:r>
        <w:rPr>
          <w:rFonts w:hint="eastAsia" w:asciiTheme="minorEastAsia" w:hAnsiTheme="minorEastAsia" w:eastAsiaTheme="minorEastAsia"/>
          <w:szCs w:val="21"/>
        </w:rPr>
        <w:t xml:space="preserve">ODM模式下，产品结构在设计图纸明细中直接体现。 </w:t>
      </w:r>
    </w:p>
    <w:p w14:paraId="19DE5404">
      <w:pPr>
        <w:pStyle w:val="29"/>
        <w:numPr>
          <w:ilvl w:val="0"/>
          <w:numId w:val="17"/>
        </w:numPr>
        <w:spacing w:line="360" w:lineRule="auto"/>
        <w:ind w:firstLineChars="0"/>
        <w:jc w:val="left"/>
        <w:rPr>
          <w:rFonts w:asciiTheme="minorEastAsia" w:hAnsiTheme="minorEastAsia" w:eastAsiaTheme="minorEastAsia"/>
          <w:szCs w:val="21"/>
        </w:rPr>
      </w:pPr>
      <w:r>
        <w:rPr>
          <w:rFonts w:hint="eastAsia" w:asciiTheme="minorEastAsia" w:hAnsiTheme="minorEastAsia" w:eastAsiaTheme="minorEastAsia"/>
          <w:szCs w:val="21"/>
        </w:rPr>
        <w:t xml:space="preserve">ERP管理员也需要根据发放的纸质工艺路线制定生产BOM。 </w:t>
      </w:r>
    </w:p>
    <w:p w14:paraId="35E2AC15">
      <w:pPr>
        <w:pStyle w:val="4"/>
        <w:rPr>
          <w:rFonts w:asciiTheme="minorEastAsia" w:hAnsiTheme="minorEastAsia" w:eastAsiaTheme="minorEastAsia"/>
          <w:sz w:val="24"/>
          <w:szCs w:val="24"/>
        </w:rPr>
      </w:pPr>
      <w:r>
        <w:rPr>
          <w:rFonts w:hint="eastAsia" w:asciiTheme="minorEastAsia" w:hAnsiTheme="minorEastAsia" w:eastAsiaTheme="minorEastAsia"/>
          <w:sz w:val="24"/>
          <w:szCs w:val="24"/>
        </w:rPr>
        <w:t>5.3关键需求</w:t>
      </w:r>
    </w:p>
    <w:p w14:paraId="0F240085">
      <w:pPr>
        <w:spacing w:line="360" w:lineRule="auto"/>
        <w:ind w:left="630"/>
        <w:rPr>
          <w:rFonts w:ascii="方正姚体" w:hAnsi="宋体" w:eastAsia="方正姚体"/>
          <w:color w:val="C00000"/>
          <w:szCs w:val="21"/>
        </w:rPr>
      </w:pPr>
      <w:r>
        <w:rPr>
          <w:rFonts w:hint="eastAsia" w:ascii="方正姚体" w:eastAsia="方正姚体"/>
          <w:color w:val="C00000"/>
          <w:szCs w:val="21"/>
        </w:rPr>
        <w:t>解决设计制造不协同模式下的问题：变更不连续！流程不畅通！信息难同步！</w:t>
      </w:r>
    </w:p>
    <w:p w14:paraId="1220289E">
      <w:pPr>
        <w:pStyle w:val="29"/>
        <w:numPr>
          <w:ilvl w:val="0"/>
          <w:numId w:val="23"/>
        </w:numPr>
        <w:spacing w:line="360" w:lineRule="auto"/>
        <w:ind w:firstLineChars="0"/>
        <w:rPr>
          <w:rFonts w:ascii="宋体" w:cs="宋体"/>
          <w:szCs w:val="18"/>
        </w:rPr>
      </w:pPr>
      <w:r>
        <w:rPr>
          <w:rFonts w:hint="eastAsia" w:ascii="宋体" w:cs="宋体"/>
          <w:szCs w:val="18"/>
        </w:rPr>
        <w:t xml:space="preserve">PDM、ERP物料信息同步，保证物料数据的一致性和准确性。 </w:t>
      </w:r>
    </w:p>
    <w:p w14:paraId="13371162">
      <w:pPr>
        <w:pStyle w:val="29"/>
        <w:numPr>
          <w:ilvl w:val="0"/>
          <w:numId w:val="23"/>
        </w:numPr>
        <w:spacing w:line="360" w:lineRule="auto"/>
        <w:ind w:firstLineChars="0"/>
        <w:rPr>
          <w:rFonts w:ascii="宋体" w:cs="宋体"/>
          <w:szCs w:val="18"/>
        </w:rPr>
      </w:pPr>
      <w:r>
        <w:rPr>
          <w:rFonts w:hint="eastAsia" w:ascii="宋体" w:cs="宋体"/>
          <w:szCs w:val="18"/>
        </w:rPr>
        <w:t>实现现设计BOM到制造BOM的数据共享与复用。</w:t>
      </w:r>
    </w:p>
    <w:p w14:paraId="290BC4E9">
      <w:pPr>
        <w:pStyle w:val="29"/>
        <w:numPr>
          <w:ilvl w:val="0"/>
          <w:numId w:val="23"/>
        </w:numPr>
        <w:spacing w:line="360" w:lineRule="auto"/>
        <w:ind w:firstLineChars="0"/>
        <w:rPr>
          <w:rFonts w:ascii="宋体" w:cs="宋体"/>
          <w:szCs w:val="18"/>
        </w:rPr>
      </w:pPr>
      <w:r>
        <w:rPr>
          <w:rFonts w:hint="eastAsia" w:ascii="宋体" w:cs="宋体"/>
          <w:szCs w:val="18"/>
        </w:rPr>
        <w:t>产品数据及库存、供应商、成本等业务数据实时共享。</w:t>
      </w:r>
    </w:p>
    <w:p w14:paraId="42FD1CA9">
      <w:pPr>
        <w:pStyle w:val="29"/>
        <w:numPr>
          <w:ilvl w:val="0"/>
          <w:numId w:val="23"/>
        </w:numPr>
        <w:spacing w:line="360" w:lineRule="auto"/>
        <w:ind w:firstLineChars="0"/>
        <w:rPr>
          <w:rFonts w:ascii="宋体" w:cs="宋体"/>
          <w:szCs w:val="18"/>
        </w:rPr>
      </w:pPr>
      <w:r>
        <w:rPr>
          <w:rFonts w:hint="eastAsia" w:ascii="宋体" w:cs="宋体"/>
          <w:szCs w:val="18"/>
        </w:rPr>
        <w:t>生产环节及时获得设计变更信息，保证变更的连续性。</w:t>
      </w:r>
    </w:p>
    <w:p w14:paraId="06A67664">
      <w:pPr>
        <w:numPr>
          <w:ilvl w:val="0"/>
          <w:numId w:val="23"/>
        </w:numPr>
        <w:spacing w:line="360" w:lineRule="auto"/>
        <w:rPr>
          <w:rFonts w:ascii="宋体" w:cs="宋体"/>
          <w:szCs w:val="18"/>
        </w:rPr>
      </w:pPr>
      <w:r>
        <w:rPr>
          <w:rFonts w:hint="eastAsia" w:ascii="宋体" w:cs="宋体"/>
          <w:szCs w:val="18"/>
        </w:rPr>
        <w:t>规范并固化订单驱动的跨部门协同业务流程。</w:t>
      </w:r>
    </w:p>
    <w:p w14:paraId="6AB49091">
      <w:pPr>
        <w:pStyle w:val="4"/>
        <w:rPr>
          <w:rFonts w:asciiTheme="minorEastAsia" w:hAnsiTheme="minorEastAsia" w:eastAsiaTheme="minorEastAsia"/>
          <w:sz w:val="24"/>
          <w:szCs w:val="24"/>
        </w:rPr>
      </w:pPr>
      <w:r>
        <w:rPr>
          <w:rFonts w:hint="eastAsia" w:asciiTheme="minorEastAsia" w:hAnsiTheme="minorEastAsia" w:eastAsiaTheme="minorEastAsia"/>
          <w:sz w:val="24"/>
          <w:szCs w:val="24"/>
        </w:rPr>
        <w:t>5.4整合应用流程</w:t>
      </w:r>
    </w:p>
    <w:p w14:paraId="64CDC38C">
      <w:pPr>
        <w:pStyle w:val="29"/>
        <w:numPr>
          <w:ilvl w:val="0"/>
          <w:numId w:val="24"/>
        </w:numPr>
        <w:spacing w:line="360" w:lineRule="auto"/>
        <w:ind w:firstLineChars="0"/>
        <w:rPr>
          <w:rFonts w:ascii="宋体" w:cs="宋体"/>
          <w:b/>
          <w:szCs w:val="18"/>
        </w:rPr>
      </w:pPr>
      <w:r>
        <w:rPr>
          <w:rFonts w:hint="eastAsia" w:ascii="宋体" w:cs="宋体"/>
          <w:b/>
          <w:szCs w:val="18"/>
        </w:rPr>
        <w:t>OEM业务流程</w:t>
      </w:r>
    </w:p>
    <w:p w14:paraId="021A9255">
      <w:pPr>
        <w:spacing w:line="360" w:lineRule="auto"/>
        <w:ind w:left="420"/>
        <w:jc w:val="center"/>
        <w:rPr>
          <w:rFonts w:ascii="宋体" w:cs="宋体"/>
          <w:szCs w:val="18"/>
        </w:rPr>
      </w:pPr>
      <w:r>
        <w:rPr>
          <w:rFonts w:hint="eastAsia" w:ascii="宋体" w:cs="宋体"/>
          <w:szCs w:val="18"/>
        </w:rPr>
        <w:drawing>
          <wp:inline distT="0" distB="0" distL="0" distR="0">
            <wp:extent cx="4162425" cy="3343275"/>
            <wp:effectExtent l="19050" t="0" r="9525" b="0"/>
            <wp:docPr id="45"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53"/>
                    <pic:cNvPicPr>
                      <a:picLocks noChangeAspect="1" noChangeArrowheads="1"/>
                    </pic:cNvPicPr>
                  </pic:nvPicPr>
                  <pic:blipFill>
                    <a:blip r:embed="rId43"/>
                    <a:srcRect/>
                    <a:stretch>
                      <a:fillRect/>
                    </a:stretch>
                  </pic:blipFill>
                  <pic:spPr>
                    <a:xfrm>
                      <a:off x="0" y="0"/>
                      <a:ext cx="4167442" cy="3347305"/>
                    </a:xfrm>
                    <a:prstGeom prst="rect">
                      <a:avLst/>
                    </a:prstGeom>
                    <a:noFill/>
                    <a:ln w="9525">
                      <a:noFill/>
                      <a:miter lim="800000"/>
                      <a:headEnd/>
                      <a:tailEnd/>
                    </a:ln>
                  </pic:spPr>
                </pic:pic>
              </a:graphicData>
            </a:graphic>
          </wp:inline>
        </w:drawing>
      </w:r>
    </w:p>
    <w:p w14:paraId="078616C2">
      <w:pPr>
        <w:pStyle w:val="29"/>
        <w:numPr>
          <w:ilvl w:val="0"/>
          <w:numId w:val="17"/>
        </w:numPr>
        <w:spacing w:line="360" w:lineRule="auto"/>
        <w:ind w:firstLineChars="0"/>
        <w:jc w:val="left"/>
        <w:rPr>
          <w:rFonts w:asciiTheme="minorEastAsia" w:hAnsiTheme="minorEastAsia" w:eastAsiaTheme="minorEastAsia"/>
          <w:szCs w:val="21"/>
        </w:rPr>
      </w:pPr>
      <w:r>
        <w:rPr>
          <w:rFonts w:hint="eastAsia" w:asciiTheme="minorEastAsia" w:hAnsiTheme="minorEastAsia" w:eastAsiaTheme="minorEastAsia"/>
          <w:szCs w:val="21"/>
        </w:rPr>
        <w:t>由营销部填写销售订单并发起设计申请到研发部门,通过UTU通知相应的设计人员(每类产品都有对应的设计人员)和设计主管。</w:t>
      </w:r>
    </w:p>
    <w:p w14:paraId="1FB8BA86">
      <w:pPr>
        <w:pStyle w:val="29"/>
        <w:numPr>
          <w:ilvl w:val="0"/>
          <w:numId w:val="17"/>
        </w:numPr>
        <w:spacing w:line="360" w:lineRule="auto"/>
        <w:ind w:firstLineChars="0"/>
        <w:jc w:val="left"/>
        <w:rPr>
          <w:rFonts w:asciiTheme="minorEastAsia" w:hAnsiTheme="minorEastAsia" w:eastAsiaTheme="minorEastAsia"/>
          <w:szCs w:val="21"/>
        </w:rPr>
      </w:pPr>
      <w:r>
        <w:rPr>
          <w:rFonts w:hint="eastAsia" w:asciiTheme="minorEastAsia" w:hAnsiTheme="minorEastAsia" w:eastAsiaTheme="minorEastAsia"/>
          <w:szCs w:val="21"/>
        </w:rPr>
        <w:t>设计部门根据设计申请(设计申请中填有客户对产品设计的要求)立项安排设计任务或直接针对设计要求进行设计。</w:t>
      </w:r>
    </w:p>
    <w:p w14:paraId="7045F0A1">
      <w:pPr>
        <w:pStyle w:val="29"/>
        <w:numPr>
          <w:ilvl w:val="0"/>
          <w:numId w:val="17"/>
        </w:numPr>
        <w:spacing w:line="360" w:lineRule="auto"/>
        <w:ind w:firstLineChars="0"/>
        <w:jc w:val="left"/>
        <w:rPr>
          <w:rFonts w:asciiTheme="minorEastAsia" w:hAnsiTheme="minorEastAsia" w:eastAsiaTheme="minorEastAsia"/>
          <w:szCs w:val="21"/>
        </w:rPr>
      </w:pPr>
      <w:r>
        <w:rPr>
          <w:rFonts w:hint="eastAsia" w:asciiTheme="minorEastAsia" w:hAnsiTheme="minorEastAsia" w:eastAsiaTheme="minorEastAsia"/>
          <w:szCs w:val="21"/>
        </w:rPr>
        <w:t>研发部</w:t>
      </w:r>
      <w:r>
        <w:rPr>
          <w:rFonts w:asciiTheme="minorEastAsia" w:hAnsiTheme="minorEastAsia" w:eastAsiaTheme="minorEastAsia"/>
          <w:szCs w:val="21"/>
        </w:rPr>
        <w:t>ERP</w:t>
      </w:r>
      <w:r>
        <w:rPr>
          <w:rFonts w:hint="eastAsia" w:asciiTheme="minorEastAsia" w:hAnsiTheme="minorEastAsia" w:eastAsiaTheme="minorEastAsia"/>
          <w:szCs w:val="21"/>
        </w:rPr>
        <w:t>管理员通过</w:t>
      </w:r>
      <w:r>
        <w:rPr>
          <w:rFonts w:asciiTheme="minorEastAsia" w:hAnsiTheme="minorEastAsia" w:eastAsiaTheme="minorEastAsia"/>
          <w:szCs w:val="21"/>
        </w:rPr>
        <w:t>P</w:t>
      </w:r>
      <w:r>
        <w:rPr>
          <w:rFonts w:hint="eastAsia" w:asciiTheme="minorEastAsia" w:hAnsiTheme="minorEastAsia" w:eastAsiaTheme="minorEastAsia"/>
          <w:szCs w:val="21"/>
        </w:rPr>
        <w:t>D</w:t>
      </w:r>
      <w:r>
        <w:rPr>
          <w:rFonts w:asciiTheme="minorEastAsia" w:hAnsiTheme="minorEastAsia" w:eastAsiaTheme="minorEastAsia"/>
          <w:szCs w:val="21"/>
        </w:rPr>
        <w:t>M</w:t>
      </w:r>
      <w:r>
        <w:rPr>
          <w:rFonts w:hint="eastAsia" w:asciiTheme="minorEastAsia" w:hAnsiTheme="minorEastAsia" w:eastAsiaTheme="minorEastAsia"/>
          <w:szCs w:val="21"/>
        </w:rPr>
        <w:t>系统导入</w:t>
      </w:r>
      <w:r>
        <w:rPr>
          <w:rFonts w:asciiTheme="minorEastAsia" w:hAnsiTheme="minorEastAsia" w:eastAsiaTheme="minorEastAsia"/>
          <w:szCs w:val="21"/>
        </w:rPr>
        <w:t>BOM</w:t>
      </w:r>
      <w:r>
        <w:rPr>
          <w:rFonts w:hint="eastAsia" w:asciiTheme="minorEastAsia" w:hAnsiTheme="minorEastAsia" w:eastAsiaTheme="minorEastAsia"/>
          <w:szCs w:val="21"/>
        </w:rPr>
        <w:t>结构至</w:t>
      </w:r>
      <w:r>
        <w:rPr>
          <w:rFonts w:asciiTheme="minorEastAsia" w:hAnsiTheme="minorEastAsia" w:eastAsiaTheme="minorEastAsia"/>
          <w:szCs w:val="21"/>
        </w:rPr>
        <w:t>U8+</w:t>
      </w:r>
      <w:r>
        <w:rPr>
          <w:rFonts w:hint="eastAsia" w:asciiTheme="minorEastAsia" w:hAnsiTheme="minorEastAsia" w:eastAsiaTheme="minorEastAsia"/>
          <w:szCs w:val="21"/>
        </w:rPr>
        <w:t>，并正确维护其原材料及加工方式之后，通过UTU通知营销部销售业务员设计已完成可以进行后续业务。</w:t>
      </w:r>
    </w:p>
    <w:p w14:paraId="1980B2A0">
      <w:pPr>
        <w:pStyle w:val="29"/>
        <w:numPr>
          <w:ilvl w:val="0"/>
          <w:numId w:val="17"/>
        </w:numPr>
        <w:spacing w:line="360" w:lineRule="auto"/>
        <w:ind w:firstLineChars="0"/>
        <w:jc w:val="left"/>
        <w:rPr>
          <w:rFonts w:asciiTheme="minorEastAsia" w:hAnsiTheme="minorEastAsia" w:eastAsiaTheme="minorEastAsia"/>
          <w:szCs w:val="21"/>
        </w:rPr>
      </w:pPr>
      <w:r>
        <w:rPr>
          <w:rFonts w:hint="eastAsia" w:asciiTheme="minorEastAsia" w:hAnsiTheme="minorEastAsia" w:eastAsiaTheme="minorEastAsia"/>
          <w:szCs w:val="21"/>
        </w:rPr>
        <w:t>营销部业务员提交,相关领导审批销售订单。</w:t>
      </w:r>
    </w:p>
    <w:p w14:paraId="095D7F36">
      <w:pPr>
        <w:pStyle w:val="29"/>
        <w:numPr>
          <w:ilvl w:val="0"/>
          <w:numId w:val="17"/>
        </w:numPr>
        <w:spacing w:line="360" w:lineRule="auto"/>
        <w:ind w:firstLineChars="0"/>
        <w:jc w:val="left"/>
        <w:rPr>
          <w:rFonts w:asciiTheme="minorEastAsia" w:hAnsiTheme="minorEastAsia" w:eastAsiaTheme="minorEastAsia"/>
          <w:szCs w:val="21"/>
        </w:rPr>
      </w:pPr>
      <w:r>
        <w:rPr>
          <w:rFonts w:hint="eastAsia" w:asciiTheme="minorEastAsia" w:hAnsiTheme="minorEastAsia" w:eastAsiaTheme="minorEastAsia"/>
          <w:szCs w:val="21"/>
        </w:rPr>
        <w:t>制造部根据审核后的销售订单展开BRP进行后续制造业务。</w:t>
      </w:r>
    </w:p>
    <w:p w14:paraId="254668ED">
      <w:pPr>
        <w:pStyle w:val="29"/>
        <w:numPr>
          <w:ilvl w:val="0"/>
          <w:numId w:val="17"/>
        </w:numPr>
        <w:spacing w:line="360" w:lineRule="auto"/>
        <w:ind w:firstLineChars="0"/>
        <w:jc w:val="left"/>
        <w:rPr>
          <w:rFonts w:asciiTheme="minorEastAsia" w:hAnsiTheme="minorEastAsia" w:eastAsiaTheme="minorEastAsia"/>
          <w:szCs w:val="21"/>
        </w:rPr>
      </w:pPr>
      <w:r>
        <w:rPr>
          <w:rFonts w:hint="eastAsia" w:asciiTheme="minorEastAsia" w:hAnsiTheme="minorEastAsia" w:eastAsiaTheme="minorEastAsia"/>
          <w:szCs w:val="21"/>
        </w:rPr>
        <w:t>销售业务员利用PE跟单监控制造进度, 根据客户交期安排发货。</w:t>
      </w:r>
    </w:p>
    <w:p w14:paraId="328C8DE9">
      <w:pPr>
        <w:spacing w:line="360" w:lineRule="auto"/>
        <w:jc w:val="left"/>
        <w:rPr>
          <w:rFonts w:asciiTheme="minorEastAsia" w:hAnsiTheme="minorEastAsia" w:eastAsiaTheme="minorEastAsia"/>
          <w:szCs w:val="21"/>
        </w:rPr>
      </w:pPr>
    </w:p>
    <w:p w14:paraId="065F38FE">
      <w:pPr>
        <w:pStyle w:val="29"/>
        <w:numPr>
          <w:ilvl w:val="0"/>
          <w:numId w:val="24"/>
        </w:numPr>
        <w:spacing w:line="360" w:lineRule="auto"/>
        <w:ind w:firstLineChars="0"/>
        <w:rPr>
          <w:rFonts w:ascii="宋体" w:cs="宋体"/>
          <w:b/>
          <w:szCs w:val="18"/>
        </w:rPr>
      </w:pPr>
      <w:r>
        <w:rPr>
          <w:rFonts w:hint="eastAsia" w:ascii="宋体" w:cs="宋体"/>
          <w:b/>
          <w:szCs w:val="18"/>
        </w:rPr>
        <w:t xml:space="preserve">ODM业务流程： </w:t>
      </w:r>
    </w:p>
    <w:p w14:paraId="17291F0B">
      <w:pPr>
        <w:spacing w:line="360" w:lineRule="auto"/>
        <w:jc w:val="center"/>
      </w:pPr>
      <w:r>
        <w:rPr>
          <w:rFonts w:hint="eastAsia"/>
        </w:rPr>
        <w:drawing>
          <wp:inline distT="0" distB="0" distL="0" distR="0">
            <wp:extent cx="4657725" cy="2828925"/>
            <wp:effectExtent l="19050" t="0" r="9525" b="0"/>
            <wp:docPr id="54"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4"/>
                    <pic:cNvPicPr>
                      <a:picLocks noChangeAspect="1" noChangeArrowheads="1"/>
                    </pic:cNvPicPr>
                  </pic:nvPicPr>
                  <pic:blipFill>
                    <a:blip r:embed="rId44"/>
                    <a:srcRect/>
                    <a:stretch>
                      <a:fillRect/>
                    </a:stretch>
                  </pic:blipFill>
                  <pic:spPr>
                    <a:xfrm>
                      <a:off x="0" y="0"/>
                      <a:ext cx="4657725" cy="2828925"/>
                    </a:xfrm>
                    <a:prstGeom prst="rect">
                      <a:avLst/>
                    </a:prstGeom>
                    <a:noFill/>
                    <a:ln w="9525">
                      <a:noFill/>
                      <a:miter lim="800000"/>
                      <a:headEnd/>
                      <a:tailEnd/>
                    </a:ln>
                  </pic:spPr>
                </pic:pic>
              </a:graphicData>
            </a:graphic>
          </wp:inline>
        </w:drawing>
      </w:r>
    </w:p>
    <w:p w14:paraId="3BCCCA8D">
      <w:pPr>
        <w:pStyle w:val="29"/>
        <w:numPr>
          <w:ilvl w:val="0"/>
          <w:numId w:val="17"/>
        </w:numPr>
        <w:spacing w:line="360" w:lineRule="auto"/>
        <w:ind w:firstLineChars="0"/>
        <w:jc w:val="left"/>
        <w:rPr>
          <w:rFonts w:asciiTheme="minorEastAsia" w:hAnsiTheme="minorEastAsia" w:eastAsiaTheme="minorEastAsia"/>
          <w:szCs w:val="21"/>
        </w:rPr>
      </w:pPr>
      <w:r>
        <w:rPr>
          <w:rFonts w:hint="eastAsia" w:asciiTheme="minorEastAsia" w:hAnsiTheme="minorEastAsia" w:eastAsiaTheme="minorEastAsia"/>
          <w:szCs w:val="21"/>
        </w:rPr>
        <w:t>以产品线为单位，指定一个项目经理，目前有三个产品线。</w:t>
      </w:r>
      <w:r>
        <w:rPr>
          <w:rFonts w:asciiTheme="minorEastAsia" w:hAnsiTheme="minorEastAsia" w:eastAsiaTheme="minorEastAsia"/>
          <w:szCs w:val="21"/>
        </w:rPr>
        <w:t xml:space="preserve"> </w:t>
      </w:r>
    </w:p>
    <w:p w14:paraId="18A0A203">
      <w:pPr>
        <w:pStyle w:val="29"/>
        <w:numPr>
          <w:ilvl w:val="0"/>
          <w:numId w:val="17"/>
        </w:numPr>
        <w:spacing w:line="360" w:lineRule="auto"/>
        <w:ind w:firstLineChars="0"/>
        <w:jc w:val="left"/>
        <w:rPr>
          <w:rFonts w:asciiTheme="minorEastAsia" w:hAnsiTheme="minorEastAsia" w:eastAsiaTheme="minorEastAsia"/>
          <w:szCs w:val="21"/>
        </w:rPr>
      </w:pPr>
      <w:r>
        <w:rPr>
          <w:rFonts w:hint="eastAsia" w:asciiTheme="minorEastAsia" w:hAnsiTheme="minorEastAsia" w:eastAsiaTheme="minorEastAsia"/>
          <w:szCs w:val="21"/>
        </w:rPr>
        <w:t>ODM相比于OEM在项目任务方面多了前期策划和运作（设计方案；方案策划、市场调研、客户信息互动）。</w:t>
      </w:r>
      <w:r>
        <w:rPr>
          <w:rFonts w:asciiTheme="minorEastAsia" w:hAnsiTheme="minorEastAsia" w:eastAsiaTheme="minorEastAsia"/>
          <w:szCs w:val="21"/>
        </w:rPr>
        <w:t xml:space="preserve"> </w:t>
      </w:r>
    </w:p>
    <w:p w14:paraId="739B560D">
      <w:pPr>
        <w:pStyle w:val="4"/>
        <w:rPr>
          <w:rFonts w:asciiTheme="minorEastAsia" w:hAnsiTheme="minorEastAsia" w:eastAsiaTheme="minorEastAsia"/>
          <w:sz w:val="24"/>
          <w:szCs w:val="24"/>
        </w:rPr>
      </w:pPr>
      <w:r>
        <w:rPr>
          <w:rFonts w:hint="eastAsia" w:asciiTheme="minorEastAsia" w:hAnsiTheme="minorEastAsia" w:eastAsiaTheme="minorEastAsia"/>
          <w:sz w:val="24"/>
          <w:szCs w:val="24"/>
        </w:rPr>
        <w:t>5.5应用价值</w:t>
      </w:r>
    </w:p>
    <w:p w14:paraId="79BFFA37">
      <w:pPr>
        <w:pStyle w:val="29"/>
        <w:numPr>
          <w:ilvl w:val="0"/>
          <w:numId w:val="25"/>
        </w:numPr>
        <w:spacing w:line="360" w:lineRule="auto"/>
        <w:ind w:firstLineChars="0"/>
        <w:rPr>
          <w:rFonts w:ascii="宋体" w:cs="宋体"/>
          <w:b/>
          <w:szCs w:val="18"/>
        </w:rPr>
      </w:pPr>
      <w:r>
        <w:rPr>
          <w:rFonts w:hint="eastAsia" w:ascii="宋体" w:cs="宋体"/>
          <w:b/>
          <w:bCs/>
          <w:szCs w:val="18"/>
        </w:rPr>
        <w:t xml:space="preserve">实施PDM系统并实现与ERP的集成应用后，制造BOM及零部件物料都从PDM传递过来，且物料和BOM大部分业务属性都通过接口的规则设置，在传递过程中系统自动补充完整。 </w:t>
      </w:r>
    </w:p>
    <w:p w14:paraId="20D049EC">
      <w:pPr>
        <w:pStyle w:val="29"/>
        <w:numPr>
          <w:ilvl w:val="0"/>
          <w:numId w:val="17"/>
        </w:numPr>
        <w:spacing w:line="360" w:lineRule="auto"/>
        <w:ind w:firstLineChars="0"/>
        <w:jc w:val="left"/>
        <w:rPr>
          <w:szCs w:val="21"/>
        </w:rPr>
      </w:pPr>
      <w:r>
        <w:rPr>
          <w:rFonts w:hint="eastAsia"/>
          <w:szCs w:val="21"/>
        </w:rPr>
        <w:t xml:space="preserve">提高了基础数据建立和维护的效率。 </w:t>
      </w:r>
    </w:p>
    <w:p w14:paraId="654EAB9F">
      <w:pPr>
        <w:pStyle w:val="29"/>
        <w:numPr>
          <w:ilvl w:val="0"/>
          <w:numId w:val="17"/>
        </w:numPr>
        <w:spacing w:line="360" w:lineRule="auto"/>
        <w:ind w:firstLineChars="0"/>
        <w:jc w:val="left"/>
        <w:rPr>
          <w:szCs w:val="21"/>
        </w:rPr>
      </w:pPr>
      <w:r>
        <w:rPr>
          <w:rFonts w:hint="eastAsia"/>
          <w:szCs w:val="21"/>
        </w:rPr>
        <w:t xml:space="preserve">加快了客户响应速度。 </w:t>
      </w:r>
    </w:p>
    <w:p w14:paraId="46377644">
      <w:pPr>
        <w:pStyle w:val="29"/>
        <w:numPr>
          <w:ilvl w:val="0"/>
          <w:numId w:val="17"/>
        </w:numPr>
        <w:spacing w:line="360" w:lineRule="auto"/>
        <w:ind w:firstLineChars="0"/>
        <w:jc w:val="left"/>
        <w:rPr>
          <w:szCs w:val="21"/>
        </w:rPr>
      </w:pPr>
      <w:r>
        <w:rPr>
          <w:rFonts w:hint="eastAsia"/>
          <w:szCs w:val="21"/>
        </w:rPr>
        <w:t xml:space="preserve">大幅降低了手工传递过程中可能造成的差错。 </w:t>
      </w:r>
    </w:p>
    <w:p w14:paraId="11A0ACFB">
      <w:pPr>
        <w:pStyle w:val="29"/>
        <w:numPr>
          <w:ilvl w:val="0"/>
          <w:numId w:val="25"/>
        </w:numPr>
        <w:spacing w:line="360" w:lineRule="auto"/>
        <w:ind w:firstLineChars="0"/>
        <w:rPr>
          <w:rFonts w:ascii="宋体" w:cs="宋体"/>
          <w:b/>
          <w:szCs w:val="18"/>
        </w:rPr>
      </w:pPr>
      <w:r>
        <w:rPr>
          <w:rFonts w:hint="eastAsia" w:ascii="宋体" w:cs="宋体"/>
          <w:b/>
          <w:bCs/>
          <w:szCs w:val="18"/>
        </w:rPr>
        <w:t xml:space="preserve">实施了工程变更后： </w:t>
      </w:r>
    </w:p>
    <w:p w14:paraId="77CEF1CB">
      <w:pPr>
        <w:pStyle w:val="29"/>
        <w:numPr>
          <w:ilvl w:val="0"/>
          <w:numId w:val="17"/>
        </w:numPr>
        <w:spacing w:line="360" w:lineRule="auto"/>
        <w:ind w:firstLineChars="0"/>
        <w:jc w:val="left"/>
        <w:rPr>
          <w:szCs w:val="21"/>
        </w:rPr>
      </w:pPr>
      <w:r>
        <w:rPr>
          <w:rFonts w:hint="eastAsia"/>
          <w:szCs w:val="21"/>
        </w:rPr>
        <w:t xml:space="preserve">规范了变更业务流程和会签形式。 </w:t>
      </w:r>
    </w:p>
    <w:p w14:paraId="51C47049">
      <w:pPr>
        <w:pStyle w:val="29"/>
        <w:numPr>
          <w:ilvl w:val="0"/>
          <w:numId w:val="17"/>
        </w:numPr>
        <w:spacing w:line="360" w:lineRule="auto"/>
        <w:ind w:firstLineChars="0"/>
        <w:jc w:val="left"/>
        <w:rPr>
          <w:szCs w:val="21"/>
        </w:rPr>
      </w:pPr>
      <w:r>
        <w:rPr>
          <w:rFonts w:hint="eastAsia"/>
          <w:szCs w:val="21"/>
        </w:rPr>
        <w:t>避免了信息的滞后性和不一致性。</w:t>
      </w:r>
    </w:p>
    <w:p w14:paraId="46202DCE">
      <w:pPr>
        <w:pStyle w:val="29"/>
        <w:numPr>
          <w:ilvl w:val="0"/>
          <w:numId w:val="17"/>
        </w:numPr>
        <w:spacing w:line="360" w:lineRule="auto"/>
        <w:ind w:firstLineChars="0"/>
        <w:jc w:val="left"/>
        <w:rPr>
          <w:szCs w:val="21"/>
        </w:rPr>
      </w:pPr>
      <w:r>
        <w:rPr>
          <w:rFonts w:hint="eastAsia"/>
          <w:szCs w:val="21"/>
        </w:rPr>
        <w:t>生产环节及时获得变更信息，避免了因信息不一致导致的生产成本浪费。</w:t>
      </w:r>
    </w:p>
    <w:p w14:paraId="40E9BD30">
      <w:pPr>
        <w:pStyle w:val="29"/>
        <w:numPr>
          <w:ilvl w:val="0"/>
          <w:numId w:val="25"/>
        </w:numPr>
        <w:spacing w:line="360" w:lineRule="auto"/>
        <w:ind w:firstLineChars="0"/>
        <w:rPr>
          <w:rFonts w:ascii="宋体" w:cs="宋体"/>
          <w:b/>
          <w:szCs w:val="18"/>
        </w:rPr>
      </w:pPr>
      <w:r>
        <w:rPr>
          <w:rFonts w:hint="eastAsia" w:ascii="宋体" w:cs="宋体"/>
          <w:b/>
          <w:bCs/>
          <w:szCs w:val="18"/>
        </w:rPr>
        <w:t>在综合考虑了设计、工艺、制造等部门的业务和管控要求后，统一了BOM结构，减少了各BOM之间转换造成的失误，缩短了按单设计与生产的整体周期。</w:t>
      </w:r>
    </w:p>
    <w:p w14:paraId="1C3DE0FD">
      <w:pPr>
        <w:spacing w:line="360" w:lineRule="auto"/>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姚体">
    <w:panose1 w:val="02010601030101010101"/>
    <w:charset w:val="86"/>
    <w:family w:val="auto"/>
    <w:pitch w:val="default"/>
    <w:sig w:usb0="00000003"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幼圆">
    <w:panose1 w:val="02010509060101010101"/>
    <w:charset w:val="86"/>
    <w:family w:val="modern"/>
    <w:pitch w:val="default"/>
    <w:sig w:usb0="00000001" w:usb1="080E0000" w:usb2="00000000" w:usb3="00000000" w:csb0="00040000" w:csb1="00000000"/>
  </w:font>
  <w:font w:name="华文细黑">
    <w:panose1 w:val="02010600040101010101"/>
    <w:charset w:val="86"/>
    <w:family w:val="swiss"/>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556626"/>
      <w:docPartObj>
        <w:docPartGallery w:val="autotext"/>
      </w:docPartObj>
    </w:sdtPr>
    <w:sdtContent>
      <w:p w14:paraId="5A830D4F">
        <w:pPr>
          <w:pStyle w:val="10"/>
          <w:jc w:val="center"/>
        </w:pPr>
        <w:r>
          <w:fldChar w:fldCharType="begin"/>
        </w:r>
        <w:r>
          <w:instrText xml:space="preserve"> PAGE   \* MERGEFORMAT </w:instrText>
        </w:r>
        <w:r>
          <w:fldChar w:fldCharType="separate"/>
        </w:r>
        <w:r>
          <w:rPr>
            <w:lang w:val="zh-CN"/>
          </w:rPr>
          <w:t>1</w:t>
        </w:r>
        <w:r>
          <w:rPr>
            <w:lang w:val="zh-CN"/>
          </w:rPr>
          <w:fldChar w:fldCharType="end"/>
        </w:r>
      </w:p>
    </w:sdtContent>
  </w:sdt>
  <w:p w14:paraId="2B6E2E04">
    <w:pPr>
      <w:pStyle w:val="1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DAF561">
    <w:pPr>
      <w:pStyle w:val="11"/>
      <w:jc w:val="left"/>
      <w:rPr>
        <w:sz w:val="21"/>
      </w:rPr>
    </w:pPr>
    <w:r>
      <w:rPr>
        <w:rFonts w:hint="eastAsia"/>
      </w:rPr>
      <w:drawing>
        <wp:inline distT="0" distB="0" distL="0" distR="0">
          <wp:extent cx="438150" cy="199390"/>
          <wp:effectExtent l="19050" t="0" r="0" b="0"/>
          <wp:docPr id="1" name="图片 0" descr="用友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0" descr="用友Logo.png"/>
                  <pic:cNvPicPr>
                    <a:picLocks noChangeAspect="1"/>
                  </pic:cNvPicPr>
                </pic:nvPicPr>
                <pic:blipFill>
                  <a:blip r:embed="rId1"/>
                  <a:stretch>
                    <a:fillRect/>
                  </a:stretch>
                </pic:blipFill>
                <pic:spPr>
                  <a:xfrm>
                    <a:off x="0" y="0"/>
                    <a:ext cx="446308" cy="203676"/>
                  </a:xfrm>
                  <a:prstGeom prst="rect">
                    <a:avLst/>
                  </a:prstGeom>
                </pic:spPr>
              </pic:pic>
            </a:graphicData>
          </a:graphic>
        </wp:inline>
      </w:drawing>
    </w:r>
    <w:r>
      <w:rPr>
        <w:rFonts w:hint="eastAsia"/>
      </w:rPr>
      <w:t xml:space="preserve">                                                        </w:t>
    </w:r>
    <w:r>
      <w:rPr>
        <w:rFonts w:hint="eastAsia"/>
        <w:sz w:val="21"/>
      </w:rPr>
      <w:drawing>
        <wp:inline distT="0" distB="0" distL="0" distR="0">
          <wp:extent cx="318135" cy="201295"/>
          <wp:effectExtent l="19050" t="0" r="5192" b="0"/>
          <wp:docPr id="2" name="图片 1" descr="U8标准标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U8标准标识.jpg"/>
                  <pic:cNvPicPr>
                    <a:picLocks noChangeAspect="1"/>
                  </pic:cNvPicPr>
                </pic:nvPicPr>
                <pic:blipFill>
                  <a:blip r:embed="rId2"/>
                  <a:stretch>
                    <a:fillRect/>
                  </a:stretch>
                </pic:blipFill>
                <pic:spPr>
                  <a:xfrm>
                    <a:off x="0" y="0"/>
                    <a:ext cx="318658" cy="201600"/>
                  </a:xfrm>
                  <a:prstGeom prst="rect">
                    <a:avLst/>
                  </a:prstGeom>
                </pic:spPr>
              </pic:pic>
            </a:graphicData>
          </a:graphic>
        </wp:inline>
      </w:drawing>
    </w:r>
    <w:r>
      <w:rPr>
        <w:rFonts w:hint="eastAsia"/>
        <w:sz w:val="21"/>
      </w:rPr>
      <w:t>产业链协同热点方案</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D80155"/>
    <w:multiLevelType w:val="multilevel"/>
    <w:tmpl w:val="00D80155"/>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
    <w:nsid w:val="050C3C20"/>
    <w:multiLevelType w:val="multilevel"/>
    <w:tmpl w:val="050C3C20"/>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
    <w:nsid w:val="09F53F3B"/>
    <w:multiLevelType w:val="multilevel"/>
    <w:tmpl w:val="09F53F3B"/>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
    <w:nsid w:val="122718E4"/>
    <w:multiLevelType w:val="multilevel"/>
    <w:tmpl w:val="122718E4"/>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13445CF3"/>
    <w:multiLevelType w:val="multilevel"/>
    <w:tmpl w:val="13445CF3"/>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5">
    <w:nsid w:val="18CE4432"/>
    <w:multiLevelType w:val="multilevel"/>
    <w:tmpl w:val="18CE4432"/>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6">
    <w:nsid w:val="1FA66C5A"/>
    <w:multiLevelType w:val="multilevel"/>
    <w:tmpl w:val="1FA66C5A"/>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7">
    <w:nsid w:val="25DB7924"/>
    <w:multiLevelType w:val="multilevel"/>
    <w:tmpl w:val="25DB7924"/>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8">
    <w:nsid w:val="28F74E79"/>
    <w:multiLevelType w:val="multilevel"/>
    <w:tmpl w:val="28F74E79"/>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9">
    <w:nsid w:val="29C6425B"/>
    <w:multiLevelType w:val="multilevel"/>
    <w:tmpl w:val="29C6425B"/>
    <w:lvl w:ilvl="0" w:tentative="0">
      <w:start w:val="1"/>
      <w:numFmt w:val="decimal"/>
      <w:lvlText w:val="%1."/>
      <w:lvlJc w:val="left"/>
      <w:pPr>
        <w:ind w:left="840" w:hanging="420"/>
      </w:pPr>
      <w:rPr>
        <w:rFonts w:hint="default"/>
      </w:rPr>
    </w:lvl>
    <w:lvl w:ilvl="1" w:tentative="0">
      <w:start w:val="1"/>
      <w:numFmt w:val="bullet"/>
      <w:lvlText w:val=""/>
      <w:lvlJc w:val="left"/>
      <w:pPr>
        <w:ind w:left="1260" w:hanging="420"/>
      </w:pPr>
      <w:rPr>
        <w:rFonts w:hint="default" w:ascii="Wingdings" w:hAnsi="Wingdings"/>
      </w:rPr>
    </w:lvl>
    <w:lvl w:ilvl="2" w:tentative="0">
      <w:start w:val="1"/>
      <w:numFmt w:val="bullet"/>
      <w:lvlText w:val=""/>
      <w:lvlJc w:val="left"/>
      <w:pPr>
        <w:ind w:left="1680" w:hanging="420"/>
      </w:pPr>
      <w:rPr>
        <w:rFonts w:hint="default" w:ascii="Wingdings" w:hAnsi="Wingdings"/>
      </w:rPr>
    </w:lvl>
    <w:lvl w:ilvl="3" w:tentative="0">
      <w:start w:val="1"/>
      <w:numFmt w:val="bullet"/>
      <w:lvlText w:val=""/>
      <w:lvlJc w:val="left"/>
      <w:pPr>
        <w:ind w:left="2100" w:hanging="420"/>
      </w:pPr>
      <w:rPr>
        <w:rFonts w:hint="default" w:ascii="Wingdings" w:hAnsi="Wingdings"/>
      </w:rPr>
    </w:lvl>
    <w:lvl w:ilvl="4" w:tentative="0">
      <w:start w:val="1"/>
      <w:numFmt w:val="bullet"/>
      <w:lvlText w:val=""/>
      <w:lvlJc w:val="left"/>
      <w:pPr>
        <w:ind w:left="2520" w:hanging="420"/>
      </w:pPr>
      <w:rPr>
        <w:rFonts w:hint="default" w:ascii="Wingdings" w:hAnsi="Wingdings"/>
      </w:rPr>
    </w:lvl>
    <w:lvl w:ilvl="5" w:tentative="0">
      <w:start w:val="1"/>
      <w:numFmt w:val="bullet"/>
      <w:lvlText w:val=""/>
      <w:lvlJc w:val="left"/>
      <w:pPr>
        <w:ind w:left="2940" w:hanging="420"/>
      </w:pPr>
      <w:rPr>
        <w:rFonts w:hint="default" w:ascii="Wingdings" w:hAnsi="Wingdings"/>
      </w:rPr>
    </w:lvl>
    <w:lvl w:ilvl="6" w:tentative="0">
      <w:start w:val="1"/>
      <w:numFmt w:val="bullet"/>
      <w:lvlText w:val=""/>
      <w:lvlJc w:val="left"/>
      <w:pPr>
        <w:ind w:left="3360" w:hanging="420"/>
      </w:pPr>
      <w:rPr>
        <w:rFonts w:hint="default" w:ascii="Wingdings" w:hAnsi="Wingdings"/>
      </w:rPr>
    </w:lvl>
    <w:lvl w:ilvl="7" w:tentative="0">
      <w:start w:val="1"/>
      <w:numFmt w:val="bullet"/>
      <w:lvlText w:val=""/>
      <w:lvlJc w:val="left"/>
      <w:pPr>
        <w:ind w:left="3780" w:hanging="420"/>
      </w:pPr>
      <w:rPr>
        <w:rFonts w:hint="default" w:ascii="Wingdings" w:hAnsi="Wingdings"/>
      </w:rPr>
    </w:lvl>
    <w:lvl w:ilvl="8" w:tentative="0">
      <w:start w:val="1"/>
      <w:numFmt w:val="bullet"/>
      <w:lvlText w:val=""/>
      <w:lvlJc w:val="left"/>
      <w:pPr>
        <w:ind w:left="4200" w:hanging="420"/>
      </w:pPr>
      <w:rPr>
        <w:rFonts w:hint="default" w:ascii="Wingdings" w:hAnsi="Wingdings"/>
      </w:rPr>
    </w:lvl>
  </w:abstractNum>
  <w:abstractNum w:abstractNumId="10">
    <w:nsid w:val="30184AF8"/>
    <w:multiLevelType w:val="multilevel"/>
    <w:tmpl w:val="30184AF8"/>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1">
    <w:nsid w:val="35774E97"/>
    <w:multiLevelType w:val="multilevel"/>
    <w:tmpl w:val="35774E97"/>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2">
    <w:nsid w:val="3B69702D"/>
    <w:multiLevelType w:val="multilevel"/>
    <w:tmpl w:val="3B69702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3">
    <w:nsid w:val="40304022"/>
    <w:multiLevelType w:val="multilevel"/>
    <w:tmpl w:val="40304022"/>
    <w:lvl w:ilvl="0" w:tentative="0">
      <w:start w:val="1"/>
      <w:numFmt w:val="decimal"/>
      <w:lvlText w:val="%1."/>
      <w:lvlJc w:val="left"/>
      <w:pPr>
        <w:ind w:left="840" w:hanging="420"/>
      </w:pPr>
      <w:rPr>
        <w:b w:val="0"/>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4">
    <w:nsid w:val="46114533"/>
    <w:multiLevelType w:val="multilevel"/>
    <w:tmpl w:val="46114533"/>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5">
    <w:nsid w:val="48B174C5"/>
    <w:multiLevelType w:val="multilevel"/>
    <w:tmpl w:val="48B174C5"/>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6">
    <w:nsid w:val="57F653ED"/>
    <w:multiLevelType w:val="multilevel"/>
    <w:tmpl w:val="57F653E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7">
    <w:nsid w:val="5B4241F1"/>
    <w:multiLevelType w:val="multilevel"/>
    <w:tmpl w:val="5B4241F1"/>
    <w:lvl w:ilvl="0" w:tentative="0">
      <w:start w:val="1"/>
      <w:numFmt w:val="decimal"/>
      <w:lvlText w:val="%1."/>
      <w:lvlJc w:val="left"/>
      <w:pPr>
        <w:ind w:left="840" w:hanging="420"/>
      </w:pPr>
      <w:rPr>
        <w:rFonts w:hint="default"/>
      </w:rPr>
    </w:lvl>
    <w:lvl w:ilvl="1" w:tentative="0">
      <w:start w:val="1"/>
      <w:numFmt w:val="bullet"/>
      <w:lvlText w:val=""/>
      <w:lvlJc w:val="left"/>
      <w:pPr>
        <w:ind w:left="1260" w:hanging="420"/>
      </w:pPr>
      <w:rPr>
        <w:rFonts w:hint="default" w:ascii="Wingdings" w:hAnsi="Wingdings"/>
      </w:rPr>
    </w:lvl>
    <w:lvl w:ilvl="2" w:tentative="0">
      <w:start w:val="1"/>
      <w:numFmt w:val="bullet"/>
      <w:lvlText w:val=""/>
      <w:lvlJc w:val="left"/>
      <w:pPr>
        <w:ind w:left="1680" w:hanging="420"/>
      </w:pPr>
      <w:rPr>
        <w:rFonts w:hint="default" w:ascii="Wingdings" w:hAnsi="Wingdings"/>
      </w:rPr>
    </w:lvl>
    <w:lvl w:ilvl="3" w:tentative="0">
      <w:start w:val="1"/>
      <w:numFmt w:val="bullet"/>
      <w:lvlText w:val=""/>
      <w:lvlJc w:val="left"/>
      <w:pPr>
        <w:ind w:left="2100" w:hanging="420"/>
      </w:pPr>
      <w:rPr>
        <w:rFonts w:hint="default" w:ascii="Wingdings" w:hAnsi="Wingdings"/>
      </w:rPr>
    </w:lvl>
    <w:lvl w:ilvl="4" w:tentative="0">
      <w:start w:val="1"/>
      <w:numFmt w:val="bullet"/>
      <w:lvlText w:val=""/>
      <w:lvlJc w:val="left"/>
      <w:pPr>
        <w:ind w:left="2520" w:hanging="420"/>
      </w:pPr>
      <w:rPr>
        <w:rFonts w:hint="default" w:ascii="Wingdings" w:hAnsi="Wingdings"/>
      </w:rPr>
    </w:lvl>
    <w:lvl w:ilvl="5" w:tentative="0">
      <w:start w:val="1"/>
      <w:numFmt w:val="bullet"/>
      <w:lvlText w:val=""/>
      <w:lvlJc w:val="left"/>
      <w:pPr>
        <w:ind w:left="2940" w:hanging="420"/>
      </w:pPr>
      <w:rPr>
        <w:rFonts w:hint="default" w:ascii="Wingdings" w:hAnsi="Wingdings"/>
      </w:rPr>
    </w:lvl>
    <w:lvl w:ilvl="6" w:tentative="0">
      <w:start w:val="1"/>
      <w:numFmt w:val="bullet"/>
      <w:lvlText w:val=""/>
      <w:lvlJc w:val="left"/>
      <w:pPr>
        <w:ind w:left="3360" w:hanging="420"/>
      </w:pPr>
      <w:rPr>
        <w:rFonts w:hint="default" w:ascii="Wingdings" w:hAnsi="Wingdings"/>
      </w:rPr>
    </w:lvl>
    <w:lvl w:ilvl="7" w:tentative="0">
      <w:start w:val="1"/>
      <w:numFmt w:val="bullet"/>
      <w:lvlText w:val=""/>
      <w:lvlJc w:val="left"/>
      <w:pPr>
        <w:ind w:left="3780" w:hanging="420"/>
      </w:pPr>
      <w:rPr>
        <w:rFonts w:hint="default" w:ascii="Wingdings" w:hAnsi="Wingdings"/>
      </w:rPr>
    </w:lvl>
    <w:lvl w:ilvl="8" w:tentative="0">
      <w:start w:val="1"/>
      <w:numFmt w:val="bullet"/>
      <w:lvlText w:val=""/>
      <w:lvlJc w:val="left"/>
      <w:pPr>
        <w:ind w:left="4200" w:hanging="420"/>
      </w:pPr>
      <w:rPr>
        <w:rFonts w:hint="default" w:ascii="Wingdings" w:hAnsi="Wingdings"/>
      </w:rPr>
    </w:lvl>
  </w:abstractNum>
  <w:abstractNum w:abstractNumId="18">
    <w:nsid w:val="5DAB3B51"/>
    <w:multiLevelType w:val="multilevel"/>
    <w:tmpl w:val="5DAB3B51"/>
    <w:lvl w:ilvl="0" w:tentative="0">
      <w:start w:val="1"/>
      <w:numFmt w:val="decimal"/>
      <w:lvlText w:val="%1."/>
      <w:lvlJc w:val="left"/>
      <w:pPr>
        <w:ind w:left="840" w:hanging="420"/>
      </w:pPr>
      <w:rPr>
        <w:rFonts w:hint="default"/>
      </w:rPr>
    </w:lvl>
    <w:lvl w:ilvl="1" w:tentative="0">
      <w:start w:val="1"/>
      <w:numFmt w:val="bullet"/>
      <w:lvlText w:val=""/>
      <w:lvlJc w:val="left"/>
      <w:pPr>
        <w:ind w:left="1260" w:hanging="420"/>
      </w:pPr>
      <w:rPr>
        <w:rFonts w:hint="default" w:ascii="Wingdings" w:hAnsi="Wingdings"/>
      </w:rPr>
    </w:lvl>
    <w:lvl w:ilvl="2" w:tentative="0">
      <w:start w:val="1"/>
      <w:numFmt w:val="bullet"/>
      <w:lvlText w:val=""/>
      <w:lvlJc w:val="left"/>
      <w:pPr>
        <w:ind w:left="1680" w:hanging="420"/>
      </w:pPr>
      <w:rPr>
        <w:rFonts w:hint="default" w:ascii="Wingdings" w:hAnsi="Wingdings"/>
      </w:rPr>
    </w:lvl>
    <w:lvl w:ilvl="3" w:tentative="0">
      <w:start w:val="1"/>
      <w:numFmt w:val="bullet"/>
      <w:lvlText w:val=""/>
      <w:lvlJc w:val="left"/>
      <w:pPr>
        <w:ind w:left="2100" w:hanging="420"/>
      </w:pPr>
      <w:rPr>
        <w:rFonts w:hint="default" w:ascii="Wingdings" w:hAnsi="Wingdings"/>
      </w:rPr>
    </w:lvl>
    <w:lvl w:ilvl="4" w:tentative="0">
      <w:start w:val="1"/>
      <w:numFmt w:val="bullet"/>
      <w:lvlText w:val=""/>
      <w:lvlJc w:val="left"/>
      <w:pPr>
        <w:ind w:left="2520" w:hanging="420"/>
      </w:pPr>
      <w:rPr>
        <w:rFonts w:hint="default" w:ascii="Wingdings" w:hAnsi="Wingdings"/>
      </w:rPr>
    </w:lvl>
    <w:lvl w:ilvl="5" w:tentative="0">
      <w:start w:val="1"/>
      <w:numFmt w:val="bullet"/>
      <w:lvlText w:val=""/>
      <w:lvlJc w:val="left"/>
      <w:pPr>
        <w:ind w:left="2940" w:hanging="420"/>
      </w:pPr>
      <w:rPr>
        <w:rFonts w:hint="default" w:ascii="Wingdings" w:hAnsi="Wingdings"/>
      </w:rPr>
    </w:lvl>
    <w:lvl w:ilvl="6" w:tentative="0">
      <w:start w:val="1"/>
      <w:numFmt w:val="bullet"/>
      <w:lvlText w:val=""/>
      <w:lvlJc w:val="left"/>
      <w:pPr>
        <w:ind w:left="3360" w:hanging="420"/>
      </w:pPr>
      <w:rPr>
        <w:rFonts w:hint="default" w:ascii="Wingdings" w:hAnsi="Wingdings"/>
      </w:rPr>
    </w:lvl>
    <w:lvl w:ilvl="7" w:tentative="0">
      <w:start w:val="1"/>
      <w:numFmt w:val="bullet"/>
      <w:lvlText w:val=""/>
      <w:lvlJc w:val="left"/>
      <w:pPr>
        <w:ind w:left="3780" w:hanging="420"/>
      </w:pPr>
      <w:rPr>
        <w:rFonts w:hint="default" w:ascii="Wingdings" w:hAnsi="Wingdings"/>
      </w:rPr>
    </w:lvl>
    <w:lvl w:ilvl="8" w:tentative="0">
      <w:start w:val="1"/>
      <w:numFmt w:val="bullet"/>
      <w:lvlText w:val=""/>
      <w:lvlJc w:val="left"/>
      <w:pPr>
        <w:ind w:left="4200" w:hanging="420"/>
      </w:pPr>
      <w:rPr>
        <w:rFonts w:hint="default" w:ascii="Wingdings" w:hAnsi="Wingdings"/>
      </w:rPr>
    </w:lvl>
  </w:abstractNum>
  <w:abstractNum w:abstractNumId="19">
    <w:nsid w:val="5EEA7647"/>
    <w:multiLevelType w:val="multilevel"/>
    <w:tmpl w:val="5EEA7647"/>
    <w:lvl w:ilvl="0" w:tentative="0">
      <w:start w:val="1"/>
      <w:numFmt w:val="bullet"/>
      <w:lvlText w:val=""/>
      <w:lvlJc w:val="left"/>
      <w:pPr>
        <w:ind w:left="1271" w:hanging="420"/>
      </w:pPr>
      <w:rPr>
        <w:rFonts w:hint="default" w:ascii="Wingdings" w:hAnsi="Wingdings"/>
      </w:rPr>
    </w:lvl>
    <w:lvl w:ilvl="1" w:tentative="0">
      <w:start w:val="1"/>
      <w:numFmt w:val="bullet"/>
      <w:lvlText w:val=""/>
      <w:lvlJc w:val="left"/>
      <w:pPr>
        <w:ind w:left="1691" w:hanging="420"/>
      </w:pPr>
      <w:rPr>
        <w:rFonts w:hint="default" w:ascii="Wingdings" w:hAnsi="Wingdings"/>
      </w:rPr>
    </w:lvl>
    <w:lvl w:ilvl="2" w:tentative="0">
      <w:start w:val="1"/>
      <w:numFmt w:val="bullet"/>
      <w:lvlText w:val=""/>
      <w:lvlJc w:val="left"/>
      <w:pPr>
        <w:ind w:left="2111" w:hanging="420"/>
      </w:pPr>
      <w:rPr>
        <w:rFonts w:hint="default" w:ascii="Wingdings" w:hAnsi="Wingdings"/>
      </w:rPr>
    </w:lvl>
    <w:lvl w:ilvl="3" w:tentative="0">
      <w:start w:val="1"/>
      <w:numFmt w:val="bullet"/>
      <w:lvlText w:val=""/>
      <w:lvlJc w:val="left"/>
      <w:pPr>
        <w:ind w:left="2531" w:hanging="420"/>
      </w:pPr>
      <w:rPr>
        <w:rFonts w:hint="default" w:ascii="Wingdings" w:hAnsi="Wingdings"/>
      </w:rPr>
    </w:lvl>
    <w:lvl w:ilvl="4" w:tentative="0">
      <w:start w:val="1"/>
      <w:numFmt w:val="bullet"/>
      <w:lvlText w:val=""/>
      <w:lvlJc w:val="left"/>
      <w:pPr>
        <w:ind w:left="2951" w:hanging="420"/>
      </w:pPr>
      <w:rPr>
        <w:rFonts w:hint="default" w:ascii="Wingdings" w:hAnsi="Wingdings"/>
      </w:rPr>
    </w:lvl>
    <w:lvl w:ilvl="5" w:tentative="0">
      <w:start w:val="1"/>
      <w:numFmt w:val="bullet"/>
      <w:lvlText w:val=""/>
      <w:lvlJc w:val="left"/>
      <w:pPr>
        <w:ind w:left="3371" w:hanging="420"/>
      </w:pPr>
      <w:rPr>
        <w:rFonts w:hint="default" w:ascii="Wingdings" w:hAnsi="Wingdings"/>
      </w:rPr>
    </w:lvl>
    <w:lvl w:ilvl="6" w:tentative="0">
      <w:start w:val="1"/>
      <w:numFmt w:val="bullet"/>
      <w:lvlText w:val=""/>
      <w:lvlJc w:val="left"/>
      <w:pPr>
        <w:ind w:left="3791" w:hanging="420"/>
      </w:pPr>
      <w:rPr>
        <w:rFonts w:hint="default" w:ascii="Wingdings" w:hAnsi="Wingdings"/>
      </w:rPr>
    </w:lvl>
    <w:lvl w:ilvl="7" w:tentative="0">
      <w:start w:val="1"/>
      <w:numFmt w:val="bullet"/>
      <w:lvlText w:val=""/>
      <w:lvlJc w:val="left"/>
      <w:pPr>
        <w:ind w:left="4211" w:hanging="420"/>
      </w:pPr>
      <w:rPr>
        <w:rFonts w:hint="default" w:ascii="Wingdings" w:hAnsi="Wingdings"/>
      </w:rPr>
    </w:lvl>
    <w:lvl w:ilvl="8" w:tentative="0">
      <w:start w:val="1"/>
      <w:numFmt w:val="bullet"/>
      <w:lvlText w:val=""/>
      <w:lvlJc w:val="left"/>
      <w:pPr>
        <w:ind w:left="4631" w:hanging="420"/>
      </w:pPr>
      <w:rPr>
        <w:rFonts w:hint="default" w:ascii="Wingdings" w:hAnsi="Wingdings"/>
      </w:rPr>
    </w:lvl>
  </w:abstractNum>
  <w:abstractNum w:abstractNumId="20">
    <w:nsid w:val="5F8B2283"/>
    <w:multiLevelType w:val="multilevel"/>
    <w:tmpl w:val="5F8B2283"/>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1">
    <w:nsid w:val="68246FC6"/>
    <w:multiLevelType w:val="multilevel"/>
    <w:tmpl w:val="68246FC6"/>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2">
    <w:nsid w:val="69885B15"/>
    <w:multiLevelType w:val="multilevel"/>
    <w:tmpl w:val="69885B15"/>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3">
    <w:nsid w:val="75836909"/>
    <w:multiLevelType w:val="multilevel"/>
    <w:tmpl w:val="75836909"/>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4">
    <w:nsid w:val="7B985B17"/>
    <w:multiLevelType w:val="multilevel"/>
    <w:tmpl w:val="7B985B17"/>
    <w:lvl w:ilvl="0" w:tentative="0">
      <w:start w:val="1"/>
      <w:numFmt w:val="decimal"/>
      <w:lvlText w:val="%1."/>
      <w:lvlJc w:val="left"/>
      <w:pPr>
        <w:ind w:left="840" w:hanging="420"/>
      </w:pPr>
      <w:rPr>
        <w:rFonts w:hint="default"/>
      </w:rPr>
    </w:lvl>
    <w:lvl w:ilvl="1" w:tentative="0">
      <w:start w:val="1"/>
      <w:numFmt w:val="bullet"/>
      <w:lvlText w:val=""/>
      <w:lvlJc w:val="left"/>
      <w:pPr>
        <w:ind w:left="1260" w:hanging="420"/>
      </w:pPr>
      <w:rPr>
        <w:rFonts w:hint="default" w:ascii="Wingdings" w:hAnsi="Wingdings"/>
      </w:rPr>
    </w:lvl>
    <w:lvl w:ilvl="2" w:tentative="0">
      <w:start w:val="1"/>
      <w:numFmt w:val="bullet"/>
      <w:lvlText w:val=""/>
      <w:lvlJc w:val="left"/>
      <w:pPr>
        <w:ind w:left="1680" w:hanging="420"/>
      </w:pPr>
      <w:rPr>
        <w:rFonts w:hint="default" w:ascii="Wingdings" w:hAnsi="Wingdings"/>
      </w:rPr>
    </w:lvl>
    <w:lvl w:ilvl="3" w:tentative="0">
      <w:start w:val="1"/>
      <w:numFmt w:val="bullet"/>
      <w:lvlText w:val=""/>
      <w:lvlJc w:val="left"/>
      <w:pPr>
        <w:ind w:left="2100" w:hanging="420"/>
      </w:pPr>
      <w:rPr>
        <w:rFonts w:hint="default" w:ascii="Wingdings" w:hAnsi="Wingdings"/>
      </w:rPr>
    </w:lvl>
    <w:lvl w:ilvl="4" w:tentative="0">
      <w:start w:val="1"/>
      <w:numFmt w:val="bullet"/>
      <w:lvlText w:val=""/>
      <w:lvlJc w:val="left"/>
      <w:pPr>
        <w:ind w:left="2520" w:hanging="420"/>
      </w:pPr>
      <w:rPr>
        <w:rFonts w:hint="default" w:ascii="Wingdings" w:hAnsi="Wingdings"/>
      </w:rPr>
    </w:lvl>
    <w:lvl w:ilvl="5" w:tentative="0">
      <w:start w:val="1"/>
      <w:numFmt w:val="bullet"/>
      <w:lvlText w:val=""/>
      <w:lvlJc w:val="left"/>
      <w:pPr>
        <w:ind w:left="2940" w:hanging="420"/>
      </w:pPr>
      <w:rPr>
        <w:rFonts w:hint="default" w:ascii="Wingdings" w:hAnsi="Wingdings"/>
      </w:rPr>
    </w:lvl>
    <w:lvl w:ilvl="6" w:tentative="0">
      <w:start w:val="1"/>
      <w:numFmt w:val="bullet"/>
      <w:lvlText w:val=""/>
      <w:lvlJc w:val="left"/>
      <w:pPr>
        <w:ind w:left="3360" w:hanging="420"/>
      </w:pPr>
      <w:rPr>
        <w:rFonts w:hint="default" w:ascii="Wingdings" w:hAnsi="Wingdings"/>
      </w:rPr>
    </w:lvl>
    <w:lvl w:ilvl="7" w:tentative="0">
      <w:start w:val="1"/>
      <w:numFmt w:val="bullet"/>
      <w:lvlText w:val=""/>
      <w:lvlJc w:val="left"/>
      <w:pPr>
        <w:ind w:left="3780" w:hanging="420"/>
      </w:pPr>
      <w:rPr>
        <w:rFonts w:hint="default" w:ascii="Wingdings" w:hAnsi="Wingdings"/>
      </w:rPr>
    </w:lvl>
    <w:lvl w:ilvl="8" w:tentative="0">
      <w:start w:val="1"/>
      <w:numFmt w:val="bullet"/>
      <w:lvlText w:val=""/>
      <w:lvlJc w:val="left"/>
      <w:pPr>
        <w:ind w:left="4200" w:hanging="420"/>
      </w:pPr>
      <w:rPr>
        <w:rFonts w:hint="default" w:ascii="Wingdings" w:hAnsi="Wingdings"/>
      </w:rPr>
    </w:lvl>
  </w:abstractNum>
  <w:num w:numId="1">
    <w:abstractNumId w:val="4"/>
  </w:num>
  <w:num w:numId="2">
    <w:abstractNumId w:val="20"/>
  </w:num>
  <w:num w:numId="3">
    <w:abstractNumId w:val="24"/>
  </w:num>
  <w:num w:numId="4">
    <w:abstractNumId w:val="9"/>
  </w:num>
  <w:num w:numId="5">
    <w:abstractNumId w:val="17"/>
  </w:num>
  <w:num w:numId="6">
    <w:abstractNumId w:val="18"/>
  </w:num>
  <w:num w:numId="7">
    <w:abstractNumId w:val="5"/>
  </w:num>
  <w:num w:numId="8">
    <w:abstractNumId w:val="3"/>
  </w:num>
  <w:num w:numId="9">
    <w:abstractNumId w:val="15"/>
  </w:num>
  <w:num w:numId="10">
    <w:abstractNumId w:val="14"/>
  </w:num>
  <w:num w:numId="11">
    <w:abstractNumId w:val="23"/>
  </w:num>
  <w:num w:numId="12">
    <w:abstractNumId w:val="12"/>
  </w:num>
  <w:num w:numId="13">
    <w:abstractNumId w:val="8"/>
  </w:num>
  <w:num w:numId="14">
    <w:abstractNumId w:val="6"/>
  </w:num>
  <w:num w:numId="15">
    <w:abstractNumId w:val="2"/>
  </w:num>
  <w:num w:numId="16">
    <w:abstractNumId w:val="21"/>
  </w:num>
  <w:num w:numId="17">
    <w:abstractNumId w:val="19"/>
  </w:num>
  <w:num w:numId="18">
    <w:abstractNumId w:val="1"/>
  </w:num>
  <w:num w:numId="19">
    <w:abstractNumId w:val="10"/>
  </w:num>
  <w:num w:numId="20">
    <w:abstractNumId w:val="16"/>
  </w:num>
  <w:num w:numId="21">
    <w:abstractNumId w:val="13"/>
  </w:num>
  <w:num w:numId="22">
    <w:abstractNumId w:val="11"/>
  </w:num>
  <w:num w:numId="23">
    <w:abstractNumId w:val="22"/>
  </w:num>
  <w:num w:numId="24">
    <w:abstractNumId w:val="7"/>
  </w:num>
  <w:num w:numId="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701B"/>
    <w:rsid w:val="00040BFF"/>
    <w:rsid w:val="00060D65"/>
    <w:rsid w:val="00063F01"/>
    <w:rsid w:val="0008034A"/>
    <w:rsid w:val="0008129D"/>
    <w:rsid w:val="00085329"/>
    <w:rsid w:val="00095E6D"/>
    <w:rsid w:val="000A0171"/>
    <w:rsid w:val="000A584C"/>
    <w:rsid w:val="000C7A52"/>
    <w:rsid w:val="000E4AC7"/>
    <w:rsid w:val="00110365"/>
    <w:rsid w:val="00122AC2"/>
    <w:rsid w:val="0013351C"/>
    <w:rsid w:val="00133576"/>
    <w:rsid w:val="00143797"/>
    <w:rsid w:val="00145D41"/>
    <w:rsid w:val="00156D80"/>
    <w:rsid w:val="00175B79"/>
    <w:rsid w:val="00187F48"/>
    <w:rsid w:val="00192017"/>
    <w:rsid w:val="001B073C"/>
    <w:rsid w:val="001B2C22"/>
    <w:rsid w:val="001B3D26"/>
    <w:rsid w:val="001B4BB7"/>
    <w:rsid w:val="001C1F0E"/>
    <w:rsid w:val="001C236A"/>
    <w:rsid w:val="001D2BC0"/>
    <w:rsid w:val="001D2DD8"/>
    <w:rsid w:val="001E6E57"/>
    <w:rsid w:val="002057CF"/>
    <w:rsid w:val="00210DE6"/>
    <w:rsid w:val="002270C6"/>
    <w:rsid w:val="00256191"/>
    <w:rsid w:val="0025701B"/>
    <w:rsid w:val="00260728"/>
    <w:rsid w:val="00260E1C"/>
    <w:rsid w:val="00271A48"/>
    <w:rsid w:val="002805B5"/>
    <w:rsid w:val="002831A4"/>
    <w:rsid w:val="00297226"/>
    <w:rsid w:val="002A02FD"/>
    <w:rsid w:val="002A3B00"/>
    <w:rsid w:val="002B3390"/>
    <w:rsid w:val="002D69EF"/>
    <w:rsid w:val="002E798C"/>
    <w:rsid w:val="00301B7F"/>
    <w:rsid w:val="003043CA"/>
    <w:rsid w:val="00305353"/>
    <w:rsid w:val="003067CB"/>
    <w:rsid w:val="00313714"/>
    <w:rsid w:val="003331AF"/>
    <w:rsid w:val="00337A04"/>
    <w:rsid w:val="00340C9F"/>
    <w:rsid w:val="003440A0"/>
    <w:rsid w:val="00344864"/>
    <w:rsid w:val="003577A8"/>
    <w:rsid w:val="00376162"/>
    <w:rsid w:val="0039185B"/>
    <w:rsid w:val="003956B7"/>
    <w:rsid w:val="003B69BF"/>
    <w:rsid w:val="003C6006"/>
    <w:rsid w:val="003C7401"/>
    <w:rsid w:val="00415E35"/>
    <w:rsid w:val="00447877"/>
    <w:rsid w:val="00454A69"/>
    <w:rsid w:val="004625E9"/>
    <w:rsid w:val="00463EA9"/>
    <w:rsid w:val="00465174"/>
    <w:rsid w:val="00475BDD"/>
    <w:rsid w:val="00483C95"/>
    <w:rsid w:val="004B69CB"/>
    <w:rsid w:val="004C2F96"/>
    <w:rsid w:val="004C51FF"/>
    <w:rsid w:val="004D46C2"/>
    <w:rsid w:val="004E090C"/>
    <w:rsid w:val="004E313E"/>
    <w:rsid w:val="004E33FF"/>
    <w:rsid w:val="004E675A"/>
    <w:rsid w:val="004F2D94"/>
    <w:rsid w:val="004F472D"/>
    <w:rsid w:val="004F5941"/>
    <w:rsid w:val="005057B5"/>
    <w:rsid w:val="00506F15"/>
    <w:rsid w:val="00512DAC"/>
    <w:rsid w:val="00527372"/>
    <w:rsid w:val="0054701D"/>
    <w:rsid w:val="00552CF6"/>
    <w:rsid w:val="00567953"/>
    <w:rsid w:val="0059013E"/>
    <w:rsid w:val="00592CC9"/>
    <w:rsid w:val="005A1262"/>
    <w:rsid w:val="005D0108"/>
    <w:rsid w:val="005D1496"/>
    <w:rsid w:val="005D73E4"/>
    <w:rsid w:val="005F5000"/>
    <w:rsid w:val="005F69C1"/>
    <w:rsid w:val="006100DB"/>
    <w:rsid w:val="00611F7D"/>
    <w:rsid w:val="00625873"/>
    <w:rsid w:val="00625EA7"/>
    <w:rsid w:val="00632EC9"/>
    <w:rsid w:val="00633B16"/>
    <w:rsid w:val="00642742"/>
    <w:rsid w:val="00650F80"/>
    <w:rsid w:val="00655F7E"/>
    <w:rsid w:val="00670743"/>
    <w:rsid w:val="00674CBC"/>
    <w:rsid w:val="00690997"/>
    <w:rsid w:val="00691BCC"/>
    <w:rsid w:val="00693331"/>
    <w:rsid w:val="00693B5C"/>
    <w:rsid w:val="00695B39"/>
    <w:rsid w:val="00697145"/>
    <w:rsid w:val="006B0A8C"/>
    <w:rsid w:val="006B550D"/>
    <w:rsid w:val="006B569F"/>
    <w:rsid w:val="006B794D"/>
    <w:rsid w:val="006C2E83"/>
    <w:rsid w:val="006D22BC"/>
    <w:rsid w:val="00701FCB"/>
    <w:rsid w:val="00737861"/>
    <w:rsid w:val="00741A1B"/>
    <w:rsid w:val="00773906"/>
    <w:rsid w:val="00777E53"/>
    <w:rsid w:val="00795A06"/>
    <w:rsid w:val="007B60A1"/>
    <w:rsid w:val="007C3605"/>
    <w:rsid w:val="007C4A24"/>
    <w:rsid w:val="007D050E"/>
    <w:rsid w:val="007E2D45"/>
    <w:rsid w:val="007F5712"/>
    <w:rsid w:val="008075C2"/>
    <w:rsid w:val="0082227C"/>
    <w:rsid w:val="008226EA"/>
    <w:rsid w:val="00833BC3"/>
    <w:rsid w:val="008727B2"/>
    <w:rsid w:val="00886085"/>
    <w:rsid w:val="008A609D"/>
    <w:rsid w:val="008B6DC6"/>
    <w:rsid w:val="008C4DEF"/>
    <w:rsid w:val="008C4EAE"/>
    <w:rsid w:val="008D6E9B"/>
    <w:rsid w:val="008F709E"/>
    <w:rsid w:val="00904223"/>
    <w:rsid w:val="00911AD4"/>
    <w:rsid w:val="009148BD"/>
    <w:rsid w:val="00925B55"/>
    <w:rsid w:val="009332CA"/>
    <w:rsid w:val="00946511"/>
    <w:rsid w:val="00946C21"/>
    <w:rsid w:val="009771D6"/>
    <w:rsid w:val="00977417"/>
    <w:rsid w:val="00991E82"/>
    <w:rsid w:val="009A7385"/>
    <w:rsid w:val="009B03B0"/>
    <w:rsid w:val="009B1057"/>
    <w:rsid w:val="009B3F6D"/>
    <w:rsid w:val="009C073A"/>
    <w:rsid w:val="009F4CD3"/>
    <w:rsid w:val="009F7BC7"/>
    <w:rsid w:val="00A01DC2"/>
    <w:rsid w:val="00A01EB1"/>
    <w:rsid w:val="00A32439"/>
    <w:rsid w:val="00A41400"/>
    <w:rsid w:val="00A42787"/>
    <w:rsid w:val="00A60D8D"/>
    <w:rsid w:val="00A94648"/>
    <w:rsid w:val="00A97001"/>
    <w:rsid w:val="00AA2878"/>
    <w:rsid w:val="00AB3DE2"/>
    <w:rsid w:val="00AB5B68"/>
    <w:rsid w:val="00AC048A"/>
    <w:rsid w:val="00AC3DD7"/>
    <w:rsid w:val="00AD024F"/>
    <w:rsid w:val="00AE39F0"/>
    <w:rsid w:val="00AF5EC7"/>
    <w:rsid w:val="00B1292E"/>
    <w:rsid w:val="00B21BDB"/>
    <w:rsid w:val="00B34A5F"/>
    <w:rsid w:val="00B35E2C"/>
    <w:rsid w:val="00B37E34"/>
    <w:rsid w:val="00B44AAB"/>
    <w:rsid w:val="00B6056A"/>
    <w:rsid w:val="00B915BE"/>
    <w:rsid w:val="00B95FF4"/>
    <w:rsid w:val="00B96FF5"/>
    <w:rsid w:val="00BA0D3C"/>
    <w:rsid w:val="00BA2B47"/>
    <w:rsid w:val="00BA7034"/>
    <w:rsid w:val="00BA7A01"/>
    <w:rsid w:val="00BB75F4"/>
    <w:rsid w:val="00BB7748"/>
    <w:rsid w:val="00BC1807"/>
    <w:rsid w:val="00BC4912"/>
    <w:rsid w:val="00BD318F"/>
    <w:rsid w:val="00C018F0"/>
    <w:rsid w:val="00C01AE2"/>
    <w:rsid w:val="00C3258A"/>
    <w:rsid w:val="00C7548C"/>
    <w:rsid w:val="00C84486"/>
    <w:rsid w:val="00C8629E"/>
    <w:rsid w:val="00C9087F"/>
    <w:rsid w:val="00C93E01"/>
    <w:rsid w:val="00CB1EA7"/>
    <w:rsid w:val="00CD26B8"/>
    <w:rsid w:val="00CE77D5"/>
    <w:rsid w:val="00CE7C02"/>
    <w:rsid w:val="00CF3D51"/>
    <w:rsid w:val="00CF7FD2"/>
    <w:rsid w:val="00D14D83"/>
    <w:rsid w:val="00D14E60"/>
    <w:rsid w:val="00D17D25"/>
    <w:rsid w:val="00D52D51"/>
    <w:rsid w:val="00D53BC3"/>
    <w:rsid w:val="00D60354"/>
    <w:rsid w:val="00D878DA"/>
    <w:rsid w:val="00DA33AC"/>
    <w:rsid w:val="00DC1E4E"/>
    <w:rsid w:val="00DC56FB"/>
    <w:rsid w:val="00DD6E76"/>
    <w:rsid w:val="00E1492D"/>
    <w:rsid w:val="00E15996"/>
    <w:rsid w:val="00E15EE3"/>
    <w:rsid w:val="00E20812"/>
    <w:rsid w:val="00E46547"/>
    <w:rsid w:val="00E46763"/>
    <w:rsid w:val="00E474C4"/>
    <w:rsid w:val="00E53535"/>
    <w:rsid w:val="00E5486F"/>
    <w:rsid w:val="00E60A93"/>
    <w:rsid w:val="00E750B9"/>
    <w:rsid w:val="00E81450"/>
    <w:rsid w:val="00E860D6"/>
    <w:rsid w:val="00E92D54"/>
    <w:rsid w:val="00EA3A09"/>
    <w:rsid w:val="00EA4AC5"/>
    <w:rsid w:val="00EA73D4"/>
    <w:rsid w:val="00EB6D29"/>
    <w:rsid w:val="00ED0174"/>
    <w:rsid w:val="00ED3DE9"/>
    <w:rsid w:val="00EE39F6"/>
    <w:rsid w:val="00EE6D97"/>
    <w:rsid w:val="00F315E5"/>
    <w:rsid w:val="00FC2C7D"/>
    <w:rsid w:val="00FD1EB3"/>
    <w:rsid w:val="00FE1782"/>
    <w:rsid w:val="00FF0CE0"/>
    <w:rsid w:val="00FF21F4"/>
    <w:rsid w:val="00FF31DA"/>
    <w:rsid w:val="00FF7BEF"/>
    <w:rsid w:val="32E11765"/>
    <w:rsid w:val="78007CA3"/>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semiHidden="0" w:name="heading 2" w:locked="1"/>
    <w:lsdException w:qFormat="1" w:uiPriority="0" w:semiHidden="0" w:name="heading 3" w:locked="1"/>
    <w:lsdException w:qFormat="1" w:uiPriority="0" w:semiHidden="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nhideWhenUsed="0" w:uiPriority="99" w:name="annotation text"/>
    <w:lsdException w:unhideWhenUsed="0" w:uiPriority="99" w:name="header"/>
    <w:lsdException w:unhideWhenUsed="0" w:uiPriority="99" w:semiHidden="0" w:name="footer"/>
    <w:lsdException w:uiPriority="99" w:name="index heading"/>
    <w:lsdException w:qFormat="1" w:uiPriority="0" w:semiHidden="0" w:name="caption" w:locked="1"/>
    <w:lsdException w:qFormat="1" w:uiPriority="99" w:semiHidden="0" w:name="table of figures"/>
    <w:lsdException w:uiPriority="99" w:name="envelope address"/>
    <w:lsdException w:uiPriority="99" w:name="envelope return"/>
    <w:lsdException w:uiPriority="99" w:name="footnote reference"/>
    <w:lsdException w:unhideWhenUsed="0"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qFormat="1" w:unhideWhenUsed="0"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32"/>
    <w:qFormat/>
    <w:locked/>
    <w:uiPriority w:val="0"/>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locked/>
    <w:uiPriority w:val="0"/>
    <w:pPr>
      <w:keepNext/>
      <w:keepLines/>
      <w:spacing w:before="260" w:after="260" w:line="416" w:lineRule="auto"/>
      <w:outlineLvl w:val="1"/>
    </w:pPr>
    <w:rPr>
      <w:rFonts w:ascii="Cambria" w:hAnsi="Cambria"/>
      <w:b/>
      <w:bCs/>
      <w:sz w:val="32"/>
      <w:szCs w:val="32"/>
    </w:rPr>
  </w:style>
  <w:style w:type="paragraph" w:styleId="4">
    <w:name w:val="heading 3"/>
    <w:basedOn w:val="1"/>
    <w:next w:val="1"/>
    <w:link w:val="30"/>
    <w:unhideWhenUsed/>
    <w:qFormat/>
    <w:locked/>
    <w:uiPriority w:val="0"/>
    <w:pPr>
      <w:keepNext/>
      <w:keepLines/>
      <w:spacing w:before="260" w:after="260" w:line="416" w:lineRule="auto"/>
      <w:outlineLvl w:val="2"/>
    </w:pPr>
    <w:rPr>
      <w:b/>
      <w:bCs/>
      <w:sz w:val="32"/>
      <w:szCs w:val="32"/>
    </w:rPr>
  </w:style>
  <w:style w:type="paragraph" w:styleId="5">
    <w:name w:val="heading 4"/>
    <w:basedOn w:val="1"/>
    <w:next w:val="1"/>
    <w:link w:val="33"/>
    <w:unhideWhenUsed/>
    <w:qFormat/>
    <w:locked/>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7">
    <w:name w:val="Default Paragraph Font"/>
    <w:semiHidden/>
    <w:unhideWhenUsed/>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6">
    <w:name w:val="caption"/>
    <w:basedOn w:val="1"/>
    <w:next w:val="1"/>
    <w:unhideWhenUsed/>
    <w:qFormat/>
    <w:locked/>
    <w:uiPriority w:val="0"/>
    <w:rPr>
      <w:rFonts w:eastAsia="黑体" w:asciiTheme="majorHAnsi" w:hAnsiTheme="majorHAnsi" w:cstheme="majorBidi"/>
      <w:sz w:val="20"/>
      <w:szCs w:val="20"/>
    </w:rPr>
  </w:style>
  <w:style w:type="paragraph" w:styleId="7">
    <w:name w:val="Document Map"/>
    <w:basedOn w:val="1"/>
    <w:link w:val="22"/>
    <w:semiHidden/>
    <w:qFormat/>
    <w:uiPriority w:val="99"/>
    <w:rPr>
      <w:rFonts w:ascii="宋体"/>
      <w:sz w:val="18"/>
      <w:szCs w:val="18"/>
    </w:rPr>
  </w:style>
  <w:style w:type="paragraph" w:styleId="8">
    <w:name w:val="annotation text"/>
    <w:basedOn w:val="1"/>
    <w:link w:val="23"/>
    <w:semiHidden/>
    <w:uiPriority w:val="99"/>
    <w:pPr>
      <w:jc w:val="left"/>
    </w:pPr>
  </w:style>
  <w:style w:type="paragraph" w:styleId="9">
    <w:name w:val="Balloon Text"/>
    <w:basedOn w:val="1"/>
    <w:link w:val="25"/>
    <w:semiHidden/>
    <w:qFormat/>
    <w:uiPriority w:val="99"/>
    <w:rPr>
      <w:sz w:val="18"/>
      <w:szCs w:val="18"/>
    </w:rPr>
  </w:style>
  <w:style w:type="paragraph" w:styleId="10">
    <w:name w:val="footer"/>
    <w:basedOn w:val="1"/>
    <w:link w:val="21"/>
    <w:uiPriority w:val="99"/>
    <w:pPr>
      <w:tabs>
        <w:tab w:val="center" w:pos="4153"/>
        <w:tab w:val="right" w:pos="8306"/>
      </w:tabs>
      <w:snapToGrid w:val="0"/>
      <w:jc w:val="left"/>
    </w:pPr>
    <w:rPr>
      <w:sz w:val="18"/>
      <w:szCs w:val="18"/>
    </w:rPr>
  </w:style>
  <w:style w:type="paragraph" w:styleId="11">
    <w:name w:val="header"/>
    <w:basedOn w:val="1"/>
    <w:link w:val="20"/>
    <w:semiHidden/>
    <w:uiPriority w:val="99"/>
    <w:pPr>
      <w:pBdr>
        <w:bottom w:val="single" w:color="auto" w:sz="6" w:space="1"/>
      </w:pBdr>
      <w:tabs>
        <w:tab w:val="center" w:pos="4153"/>
        <w:tab w:val="right" w:pos="8306"/>
      </w:tabs>
      <w:snapToGrid w:val="0"/>
      <w:jc w:val="center"/>
    </w:pPr>
    <w:rPr>
      <w:sz w:val="18"/>
      <w:szCs w:val="18"/>
    </w:rPr>
  </w:style>
  <w:style w:type="paragraph" w:styleId="12">
    <w:name w:val="Subtitle"/>
    <w:basedOn w:val="1"/>
    <w:next w:val="1"/>
    <w:link w:val="34"/>
    <w:qFormat/>
    <w:locked/>
    <w:uiPriority w:val="0"/>
    <w:pPr>
      <w:spacing w:before="240" w:after="60" w:line="312" w:lineRule="auto"/>
      <w:jc w:val="center"/>
      <w:outlineLvl w:val="1"/>
    </w:pPr>
    <w:rPr>
      <w:rFonts w:asciiTheme="majorHAnsi" w:hAnsiTheme="majorHAnsi" w:cstheme="majorBidi"/>
      <w:b/>
      <w:bCs/>
      <w:kern w:val="28"/>
      <w:sz w:val="32"/>
      <w:szCs w:val="32"/>
    </w:rPr>
  </w:style>
  <w:style w:type="paragraph" w:styleId="13">
    <w:name w:val="table of figures"/>
    <w:basedOn w:val="1"/>
    <w:next w:val="1"/>
    <w:unhideWhenUsed/>
    <w:qFormat/>
    <w:uiPriority w:val="99"/>
    <w:pPr>
      <w:ind w:left="200" w:leftChars="200" w:hanging="200" w:hangingChars="200"/>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8"/>
    <w:next w:val="8"/>
    <w:link w:val="24"/>
    <w:semiHidden/>
    <w:qFormat/>
    <w:uiPriority w:val="99"/>
    <w:rPr>
      <w:b/>
      <w:bCs/>
    </w:rPr>
  </w:style>
  <w:style w:type="character" w:styleId="18">
    <w:name w:val="Hyperlink"/>
    <w:basedOn w:val="17"/>
    <w:unhideWhenUsed/>
    <w:qFormat/>
    <w:uiPriority w:val="99"/>
    <w:rPr>
      <w:color w:val="136EC2"/>
      <w:u w:val="single"/>
    </w:rPr>
  </w:style>
  <w:style w:type="character" w:styleId="19">
    <w:name w:val="annotation reference"/>
    <w:basedOn w:val="17"/>
    <w:semiHidden/>
    <w:uiPriority w:val="99"/>
    <w:rPr>
      <w:rFonts w:cs="Times New Roman"/>
      <w:sz w:val="21"/>
      <w:szCs w:val="21"/>
    </w:rPr>
  </w:style>
  <w:style w:type="character" w:customStyle="1" w:styleId="20">
    <w:name w:val="页眉 Char"/>
    <w:basedOn w:val="17"/>
    <w:link w:val="11"/>
    <w:semiHidden/>
    <w:locked/>
    <w:uiPriority w:val="99"/>
    <w:rPr>
      <w:rFonts w:cs="Times New Roman"/>
      <w:sz w:val="18"/>
      <w:szCs w:val="18"/>
    </w:rPr>
  </w:style>
  <w:style w:type="character" w:customStyle="1" w:styleId="21">
    <w:name w:val="页脚 Char"/>
    <w:basedOn w:val="17"/>
    <w:link w:val="10"/>
    <w:locked/>
    <w:uiPriority w:val="99"/>
    <w:rPr>
      <w:rFonts w:cs="Times New Roman"/>
      <w:sz w:val="18"/>
      <w:szCs w:val="18"/>
    </w:rPr>
  </w:style>
  <w:style w:type="character" w:customStyle="1" w:styleId="22">
    <w:name w:val="文档结构图 Char"/>
    <w:basedOn w:val="17"/>
    <w:link w:val="7"/>
    <w:semiHidden/>
    <w:locked/>
    <w:uiPriority w:val="99"/>
    <w:rPr>
      <w:rFonts w:ascii="宋体" w:eastAsia="宋体" w:cs="Times New Roman"/>
      <w:sz w:val="18"/>
      <w:szCs w:val="18"/>
    </w:rPr>
  </w:style>
  <w:style w:type="character" w:customStyle="1" w:styleId="23">
    <w:name w:val="批注文字 Char"/>
    <w:basedOn w:val="17"/>
    <w:link w:val="8"/>
    <w:semiHidden/>
    <w:qFormat/>
    <w:uiPriority w:val="99"/>
  </w:style>
  <w:style w:type="character" w:customStyle="1" w:styleId="24">
    <w:name w:val="批注主题 Char"/>
    <w:basedOn w:val="23"/>
    <w:link w:val="15"/>
    <w:semiHidden/>
    <w:uiPriority w:val="99"/>
    <w:rPr>
      <w:b/>
      <w:bCs/>
    </w:rPr>
  </w:style>
  <w:style w:type="character" w:customStyle="1" w:styleId="25">
    <w:name w:val="批注框文本 Char"/>
    <w:basedOn w:val="17"/>
    <w:link w:val="9"/>
    <w:semiHidden/>
    <w:qFormat/>
    <w:uiPriority w:val="99"/>
    <w:rPr>
      <w:sz w:val="0"/>
      <w:szCs w:val="0"/>
    </w:rPr>
  </w:style>
  <w:style w:type="character" w:customStyle="1" w:styleId="26">
    <w:name w:val="kqdes1"/>
    <w:basedOn w:val="17"/>
    <w:qFormat/>
    <w:uiPriority w:val="0"/>
    <w:rPr>
      <w:color w:val="000000"/>
      <w:spacing w:val="45"/>
      <w:sz w:val="18"/>
      <w:szCs w:val="18"/>
    </w:rPr>
  </w:style>
  <w:style w:type="character" w:customStyle="1" w:styleId="27">
    <w:name w:val="f-12-red-b"/>
    <w:basedOn w:val="17"/>
    <w:qFormat/>
    <w:uiPriority w:val="0"/>
  </w:style>
  <w:style w:type="character" w:customStyle="1" w:styleId="28">
    <w:name w:val="标题 2 Char"/>
    <w:basedOn w:val="17"/>
    <w:link w:val="3"/>
    <w:qFormat/>
    <w:uiPriority w:val="0"/>
    <w:rPr>
      <w:rFonts w:ascii="Cambria" w:hAnsi="Cambria" w:eastAsia="宋体" w:cs="Times New Roman"/>
      <w:b/>
      <w:bCs/>
      <w:kern w:val="2"/>
      <w:sz w:val="32"/>
      <w:szCs w:val="32"/>
    </w:rPr>
  </w:style>
  <w:style w:type="paragraph" w:styleId="29">
    <w:name w:val="List Paragraph"/>
    <w:basedOn w:val="1"/>
    <w:qFormat/>
    <w:uiPriority w:val="34"/>
    <w:pPr>
      <w:ind w:firstLine="420" w:firstLineChars="200"/>
    </w:pPr>
  </w:style>
  <w:style w:type="character" w:customStyle="1" w:styleId="30">
    <w:name w:val="标题 3 Char"/>
    <w:basedOn w:val="17"/>
    <w:link w:val="4"/>
    <w:qFormat/>
    <w:uiPriority w:val="0"/>
    <w:rPr>
      <w:b/>
      <w:bCs/>
      <w:kern w:val="2"/>
      <w:sz w:val="32"/>
      <w:szCs w:val="32"/>
    </w:rPr>
  </w:style>
  <w:style w:type="character" w:customStyle="1" w:styleId="31">
    <w:name w:val="kvdes1"/>
    <w:basedOn w:val="17"/>
    <w:qFormat/>
    <w:uiPriority w:val="99"/>
    <w:rPr>
      <w:color w:val="000000"/>
      <w:spacing w:val="30"/>
      <w:sz w:val="18"/>
      <w:szCs w:val="18"/>
    </w:rPr>
  </w:style>
  <w:style w:type="character" w:customStyle="1" w:styleId="32">
    <w:name w:val="标题 1 Char"/>
    <w:basedOn w:val="17"/>
    <w:link w:val="2"/>
    <w:qFormat/>
    <w:uiPriority w:val="0"/>
    <w:rPr>
      <w:b/>
      <w:bCs/>
      <w:kern w:val="44"/>
      <w:sz w:val="44"/>
      <w:szCs w:val="44"/>
    </w:rPr>
  </w:style>
  <w:style w:type="character" w:customStyle="1" w:styleId="33">
    <w:name w:val="标题 4 Char"/>
    <w:basedOn w:val="17"/>
    <w:link w:val="5"/>
    <w:qFormat/>
    <w:uiPriority w:val="0"/>
    <w:rPr>
      <w:rFonts w:asciiTheme="majorHAnsi" w:hAnsiTheme="majorHAnsi" w:eastAsiaTheme="majorEastAsia" w:cstheme="majorBidi"/>
      <w:b/>
      <w:bCs/>
      <w:kern w:val="2"/>
      <w:sz w:val="28"/>
      <w:szCs w:val="28"/>
    </w:rPr>
  </w:style>
  <w:style w:type="character" w:customStyle="1" w:styleId="34">
    <w:name w:val="副标题 Char"/>
    <w:basedOn w:val="17"/>
    <w:link w:val="12"/>
    <w:qFormat/>
    <w:uiPriority w:val="0"/>
    <w:rPr>
      <w:rFonts w:asciiTheme="majorHAnsi" w:hAnsiTheme="majorHAnsi" w:cstheme="majorBidi"/>
      <w:b/>
      <w:bCs/>
      <w:kern w:val="28"/>
      <w:sz w:val="32"/>
      <w:szCs w:val="32"/>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theme" Target="theme/theme1.xml"/><Relationship Id="rId48" Type="http://schemas.openxmlformats.org/officeDocument/2006/relationships/fontTable" Target="fontTable.xml"/><Relationship Id="rId47" Type="http://schemas.openxmlformats.org/officeDocument/2006/relationships/customXml" Target="../customXml/item2.xml"/><Relationship Id="rId46" Type="http://schemas.openxmlformats.org/officeDocument/2006/relationships/numbering" Target="numbering.xml"/><Relationship Id="rId45" Type="http://schemas.openxmlformats.org/officeDocument/2006/relationships/customXml" Target="../customXml/item1.xml"/><Relationship Id="rId44" Type="http://schemas.openxmlformats.org/officeDocument/2006/relationships/image" Target="media/image41.png"/><Relationship Id="rId43" Type="http://schemas.openxmlformats.org/officeDocument/2006/relationships/image" Target="media/image40.png"/><Relationship Id="rId42" Type="http://schemas.openxmlformats.org/officeDocument/2006/relationships/image" Target="media/image39.png"/><Relationship Id="rId41" Type="http://schemas.openxmlformats.org/officeDocument/2006/relationships/image" Target="media/image38.png"/><Relationship Id="rId40" Type="http://schemas.openxmlformats.org/officeDocument/2006/relationships/image" Target="media/image37.png"/><Relationship Id="rId4" Type="http://schemas.openxmlformats.org/officeDocument/2006/relationships/footer" Target="footer1.xml"/><Relationship Id="rId39" Type="http://schemas.openxmlformats.org/officeDocument/2006/relationships/image" Target="media/image36.png"/><Relationship Id="rId38" Type="http://schemas.openxmlformats.org/officeDocument/2006/relationships/image" Target="media/image35.png"/><Relationship Id="rId37" Type="http://schemas.openxmlformats.org/officeDocument/2006/relationships/image" Target="media/image34.png"/><Relationship Id="rId36" Type="http://schemas.openxmlformats.org/officeDocument/2006/relationships/image" Target="media/image33.png"/><Relationship Id="rId35" Type="http://schemas.openxmlformats.org/officeDocument/2006/relationships/image" Target="media/image32.png"/><Relationship Id="rId34" Type="http://schemas.openxmlformats.org/officeDocument/2006/relationships/image" Target="media/image31.png"/><Relationship Id="rId33" Type="http://schemas.openxmlformats.org/officeDocument/2006/relationships/image" Target="media/image30.png"/><Relationship Id="rId32" Type="http://schemas.openxmlformats.org/officeDocument/2006/relationships/image" Target="media/image29.png"/><Relationship Id="rId31" Type="http://schemas.openxmlformats.org/officeDocument/2006/relationships/image" Target="media/image28.png"/><Relationship Id="rId30" Type="http://schemas.openxmlformats.org/officeDocument/2006/relationships/image" Target="media/image27.png"/><Relationship Id="rId3" Type="http://schemas.openxmlformats.org/officeDocument/2006/relationships/header" Target="header1.xml"/><Relationship Id="rId29" Type="http://schemas.openxmlformats.org/officeDocument/2006/relationships/image" Target="media/image26.png"/><Relationship Id="rId28" Type="http://schemas.openxmlformats.org/officeDocument/2006/relationships/image" Target="media/image25.png"/><Relationship Id="rId27" Type="http://schemas.openxmlformats.org/officeDocument/2006/relationships/image" Target="media/image24.png"/><Relationship Id="rId26" Type="http://schemas.openxmlformats.org/officeDocument/2006/relationships/image" Target="media/image23.png"/><Relationship Id="rId25" Type="http://schemas.openxmlformats.org/officeDocument/2006/relationships/image" Target="media/image22.png"/><Relationship Id="rId24" Type="http://schemas.openxmlformats.org/officeDocument/2006/relationships/image" Target="media/image21.png"/><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0EEE405-80F7-481E-A9A5-80C0ED8390D3}">
  <ds:schemaRefs/>
</ds:datastoreItem>
</file>

<file path=docProps/app.xml><?xml version="1.0" encoding="utf-8"?>
<Properties xmlns="http://schemas.openxmlformats.org/officeDocument/2006/extended-properties" xmlns:vt="http://schemas.openxmlformats.org/officeDocument/2006/docPropsVTypes">
  <Template>Normal.dotm</Template>
  <Pages>25</Pages>
  <Words>2575</Words>
  <Characters>2711</Characters>
  <Lines>67</Lines>
  <Paragraphs>19</Paragraphs>
  <TotalTime>18</TotalTime>
  <ScaleCrop>false</ScaleCrop>
  <LinksUpToDate>false</LinksUpToDate>
  <CharactersWithSpaces>2736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2013-03-14T07:24:00Z</dcterms:created>
  <dc:creator>ufida</dc:creator>
  <cp:lastModifiedBy>神话</cp:lastModifiedBy>
  <dcterms:modified xsi:type="dcterms:W3CDTF">2025-05-05T05:13:33Z</dcterms:modified>
  <dc:title>健康成长诊断方案包之供应链管理解决方案</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933F30C0BA344F2B89721D571E675DF2_13</vt:lpwstr>
  </property>
</Properties>
</file>